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0BE15">
      <w:pPr>
        <w:pStyle w:val="3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center"/>
        <w:textAlignment w:val="auto"/>
        <w:rPr>
          <w:rFonts w:hint="default" w:ascii="Calibri" w:hAnsi="Calibri" w:cs="Calibri"/>
          <w:sz w:val="32"/>
          <w:szCs w:val="32"/>
        </w:rPr>
      </w:pPr>
      <w:r>
        <w:rPr>
          <w:rFonts w:hint="default" w:ascii="Calibri" w:hAnsi="Calibri" w:cs="Calibri"/>
          <w:sz w:val="32"/>
          <w:szCs w:val="32"/>
        </w:rPr>
        <w:t xml:space="preserve">Promotions &amp; Loyalty Management </w:t>
      </w:r>
      <w:r>
        <w:rPr>
          <w:rFonts w:hint="default" w:ascii="Calibri" w:hAnsi="Calibri" w:cs="Calibri"/>
          <w:sz w:val="32"/>
          <w:szCs w:val="32"/>
          <w:lang w:val="en-IN"/>
        </w:rPr>
        <w:t xml:space="preserve">Business </w:t>
      </w:r>
      <w:r>
        <w:rPr>
          <w:rFonts w:hint="default" w:ascii="Calibri" w:hAnsi="Calibri" w:cs="Calibri"/>
          <w:sz w:val="32"/>
          <w:szCs w:val="32"/>
        </w:rPr>
        <w:t>Functional Matrix</w:t>
      </w:r>
    </w:p>
    <w:p w14:paraId="39A2A738">
      <w:pPr>
        <w:pStyle w:val="32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center"/>
        <w:textAlignment w:val="auto"/>
        <w:rPr>
          <w:rFonts w:hint="default" w:ascii="Calibri" w:hAnsi="Calibri" w:cs="Calibri"/>
          <w:sz w:val="32"/>
          <w:szCs w:val="32"/>
        </w:rPr>
      </w:pPr>
    </w:p>
    <w:p w14:paraId="6B793B68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This document provides a comprehensive code</w:t>
      </w:r>
      <w:r>
        <w:rPr>
          <w:rFonts w:hint="default" w:ascii="Calibri" w:hAnsi="Calibri" w:cs="Calibri"/>
          <w:sz w:val="21"/>
          <w:szCs w:val="21"/>
          <w:lang w:val="en-IN"/>
        </w:rPr>
        <w:t xml:space="preserve"> </w:t>
      </w:r>
      <w:r>
        <w:rPr>
          <w:rFonts w:hint="default" w:ascii="Calibri" w:hAnsi="Calibri" w:cs="Calibri"/>
          <w:sz w:val="21"/>
          <w:szCs w:val="21"/>
        </w:rPr>
        <w:t xml:space="preserve">base audit of the Coupon, Offers, Reward Points, and Loyalty Management capabilities across three application contexts: </w:t>
      </w:r>
      <w:r>
        <w:rPr>
          <w:rStyle w:val="40"/>
          <w:rFonts w:hint="default" w:ascii="Calibri" w:hAnsi="Calibri" w:cs="Calibri"/>
          <w:b/>
          <w:bCs/>
          <w:sz w:val="21"/>
          <w:szCs w:val="21"/>
        </w:rPr>
        <w:t>Retail E-commerce</w:t>
      </w:r>
      <w:r>
        <w:rPr>
          <w:rFonts w:hint="default" w:ascii="Calibri" w:hAnsi="Calibri" w:cs="Calibri"/>
          <w:sz w:val="21"/>
          <w:szCs w:val="21"/>
        </w:rPr>
        <w:t xml:space="preserve">, </w:t>
      </w:r>
      <w:r>
        <w:rPr>
          <w:rStyle w:val="40"/>
          <w:rFonts w:hint="default" w:ascii="Calibri" w:hAnsi="Calibri" w:cs="Calibri"/>
          <w:b/>
          <w:bCs/>
          <w:sz w:val="21"/>
          <w:szCs w:val="21"/>
        </w:rPr>
        <w:t>Nursery/Retail POS</w:t>
      </w:r>
      <w:r>
        <w:rPr>
          <w:rFonts w:hint="default" w:ascii="Calibri" w:hAnsi="Calibri" w:cs="Calibri"/>
          <w:sz w:val="21"/>
          <w:szCs w:val="21"/>
        </w:rPr>
        <w:t xml:space="preserve">, and </w:t>
      </w:r>
      <w:r>
        <w:rPr>
          <w:rStyle w:val="40"/>
          <w:rFonts w:hint="default" w:ascii="Calibri" w:hAnsi="Calibri" w:cs="Calibri"/>
          <w:b/>
          <w:bCs/>
          <w:sz w:val="21"/>
          <w:szCs w:val="21"/>
        </w:rPr>
        <w:t>Restaurant POS</w:t>
      </w:r>
      <w:r>
        <w:rPr>
          <w:rFonts w:hint="default" w:ascii="Calibri" w:hAnsi="Calibri" w:cs="Calibri"/>
          <w:sz w:val="21"/>
          <w:szCs w:val="21"/>
        </w:rPr>
        <w:t>.</w:t>
      </w:r>
    </w:p>
    <w:p w14:paraId="48FB3F6B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149989F7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 xml:space="preserve">The audit traces the end-to-end functionality, model </w:t>
      </w:r>
      <w:r>
        <w:rPr>
          <w:rFonts w:hint="default" w:ascii="Calibri" w:hAnsi="Calibri" w:cs="Calibri"/>
          <w:sz w:val="21"/>
          <w:szCs w:val="21"/>
          <w:lang w:val="en-IN"/>
        </w:rPr>
        <w:t>Schema’s</w:t>
      </w:r>
      <w:r>
        <w:rPr>
          <w:rFonts w:hint="default" w:ascii="Calibri" w:hAnsi="Calibri" w:cs="Calibri"/>
          <w:sz w:val="21"/>
          <w:szCs w:val="21"/>
        </w:rPr>
        <w:t>, API routes, and checkout logic to determine the exact implementation status of each business function.</w:t>
      </w:r>
    </w:p>
    <w:p w14:paraId="465EEDA4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5D619FE2">
      <w:pPr>
        <w:pStyle w:val="28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Style w:val="40"/>
          <w:rFonts w:hint="default" w:ascii="Calibri" w:hAnsi="Calibri" w:cs="Calibri"/>
          <w:b/>
          <w:bCs/>
          <w:sz w:val="21"/>
          <w:szCs w:val="21"/>
        </w:rPr>
        <w:t>Completed</w:t>
      </w:r>
      <w:r>
        <w:rPr>
          <w:rFonts w:hint="default" w:ascii="Calibri" w:hAnsi="Calibri" w:cs="Calibri"/>
          <w:sz w:val="21"/>
          <w:szCs w:val="21"/>
        </w:rPr>
        <w:t>: Fully implemented end-to-end (Database, Back</w:t>
      </w:r>
      <w:r>
        <w:rPr>
          <w:rFonts w:hint="default" w:ascii="Calibri" w:hAnsi="Calibri" w:cs="Calibri"/>
          <w:sz w:val="21"/>
          <w:szCs w:val="21"/>
          <w:lang w:val="en-IN"/>
        </w:rPr>
        <w:t xml:space="preserve"> </w:t>
      </w:r>
      <w:r>
        <w:rPr>
          <w:rFonts w:hint="default" w:ascii="Calibri" w:hAnsi="Calibri" w:cs="Calibri"/>
          <w:sz w:val="21"/>
          <w:szCs w:val="21"/>
        </w:rPr>
        <w:t>end, Front</w:t>
      </w:r>
      <w:r>
        <w:rPr>
          <w:rFonts w:hint="default" w:ascii="Calibri" w:hAnsi="Calibri" w:cs="Calibri"/>
          <w:sz w:val="21"/>
          <w:szCs w:val="21"/>
          <w:lang w:val="en-IN"/>
        </w:rPr>
        <w:t xml:space="preserve"> </w:t>
      </w:r>
      <w:r>
        <w:rPr>
          <w:rFonts w:hint="default" w:ascii="Calibri" w:hAnsi="Calibri" w:cs="Calibri"/>
          <w:sz w:val="21"/>
          <w:szCs w:val="21"/>
        </w:rPr>
        <w:t>end).</w:t>
      </w:r>
    </w:p>
    <w:p w14:paraId="44939F5E">
      <w:pPr>
        <w:pStyle w:val="28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 xml:space="preserve"> </w:t>
      </w:r>
      <w:r>
        <w:rPr>
          <w:rStyle w:val="40"/>
          <w:rFonts w:hint="default" w:ascii="Calibri" w:hAnsi="Calibri" w:cs="Calibri"/>
          <w:b/>
          <w:bCs/>
          <w:sz w:val="21"/>
          <w:szCs w:val="21"/>
        </w:rPr>
        <w:t>Incomplete / Partial</w:t>
      </w:r>
      <w:r>
        <w:rPr>
          <w:rFonts w:hint="default" w:ascii="Calibri" w:hAnsi="Calibri" w:cs="Calibri"/>
          <w:sz w:val="21"/>
          <w:szCs w:val="21"/>
        </w:rPr>
        <w:t>: Partially implemented (e.g., Schema exists but logic is missing, or back</w:t>
      </w:r>
      <w:r>
        <w:rPr>
          <w:rFonts w:hint="default" w:ascii="Calibri" w:hAnsi="Calibri" w:cs="Calibri"/>
          <w:sz w:val="21"/>
          <w:szCs w:val="21"/>
          <w:lang w:val="en-IN"/>
        </w:rPr>
        <w:t xml:space="preserve"> </w:t>
      </w:r>
      <w:r>
        <w:rPr>
          <w:rFonts w:hint="default" w:ascii="Calibri" w:hAnsi="Calibri" w:cs="Calibri"/>
          <w:sz w:val="21"/>
          <w:szCs w:val="21"/>
        </w:rPr>
        <w:t>end supports it but front</w:t>
      </w:r>
      <w:r>
        <w:rPr>
          <w:rFonts w:hint="default" w:ascii="Calibri" w:hAnsi="Calibri" w:cs="Calibri"/>
          <w:sz w:val="21"/>
          <w:szCs w:val="21"/>
          <w:lang w:val="en-IN"/>
        </w:rPr>
        <w:t xml:space="preserve"> </w:t>
      </w:r>
      <w:r>
        <w:rPr>
          <w:rFonts w:hint="default" w:ascii="Calibri" w:hAnsi="Calibri" w:cs="Calibri"/>
          <w:sz w:val="21"/>
          <w:szCs w:val="21"/>
        </w:rPr>
        <w:t>end/checkout bypasses it).</w:t>
      </w:r>
    </w:p>
    <w:p w14:paraId="215FE336">
      <w:pPr>
        <w:pStyle w:val="28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Style w:val="40"/>
          <w:rFonts w:hint="default" w:ascii="Calibri" w:hAnsi="Calibri" w:cs="Calibri"/>
          <w:b/>
          <w:bCs/>
          <w:sz w:val="21"/>
          <w:szCs w:val="21"/>
        </w:rPr>
        <w:t>Not Implemented</w:t>
      </w:r>
      <w:r>
        <w:rPr>
          <w:rFonts w:hint="default" w:ascii="Calibri" w:hAnsi="Calibri" w:cs="Calibri"/>
          <w:sz w:val="21"/>
          <w:szCs w:val="21"/>
        </w:rPr>
        <w:t>: No code traces found in the current code</w:t>
      </w:r>
      <w:r>
        <w:rPr>
          <w:rFonts w:hint="default" w:ascii="Calibri" w:hAnsi="Calibri" w:cs="Calibri"/>
          <w:sz w:val="21"/>
          <w:szCs w:val="21"/>
          <w:lang w:val="en-IN"/>
        </w:rPr>
        <w:t xml:space="preserve"> </w:t>
      </w:r>
      <w:r>
        <w:rPr>
          <w:rFonts w:hint="default" w:ascii="Calibri" w:hAnsi="Calibri" w:cs="Calibri"/>
          <w:sz w:val="21"/>
          <w:szCs w:val="21"/>
        </w:rPr>
        <w:t>base.</w:t>
      </w:r>
    </w:p>
    <w:p w14:paraId="618CBF1C">
      <w:pPr>
        <w:pStyle w:val="28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ind w:left="360" w:leftChars="0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2AC1332F">
      <w:pPr>
        <w:pStyle w:val="33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8"/>
          <w:szCs w:val="28"/>
          <w:lang w:val="en-IN"/>
        </w:rPr>
      </w:pPr>
      <w:r>
        <w:rPr>
          <w:rFonts w:hint="default" w:ascii="Calibri" w:hAnsi="Calibri" w:cs="Calibri"/>
          <w:sz w:val="28"/>
          <w:szCs w:val="28"/>
        </w:rPr>
        <w:t>1: Coupon Management (L1)</w:t>
      </w:r>
      <w:r>
        <w:rPr>
          <w:rFonts w:hint="default" w:ascii="Calibri" w:hAnsi="Calibri" w:cs="Calibri"/>
          <w:sz w:val="28"/>
          <w:szCs w:val="28"/>
          <w:lang w:val="en-IN"/>
        </w:rPr>
        <w:t xml:space="preserve"> </w:t>
      </w:r>
    </w:p>
    <w:p w14:paraId="344BDB4B">
      <w:pPr>
        <w:pStyle w:val="33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8"/>
          <w:szCs w:val="28"/>
          <w:lang w:val="en-IN"/>
        </w:rPr>
      </w:pPr>
    </w:p>
    <w:p w14:paraId="146EB9D2">
      <w:pPr>
        <w:pStyle w:val="33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4"/>
          <w:szCs w:val="24"/>
          <w:lang w:val="en-IN"/>
        </w:rPr>
      </w:pPr>
      <w:r>
        <w:rPr>
          <w:rFonts w:hint="default" w:ascii="Calibri" w:hAnsi="Calibri" w:cs="Calibri"/>
          <w:sz w:val="24"/>
          <w:szCs w:val="24"/>
        </w:rPr>
        <w:t>1.1 Coupon Configuration (L2)</w:t>
      </w:r>
      <w:r>
        <w:rPr>
          <w:rFonts w:hint="default" w:ascii="Calibri" w:hAnsi="Calibri" w:cs="Calibri"/>
          <w:sz w:val="24"/>
          <w:szCs w:val="24"/>
          <w:lang w:val="en-IN"/>
        </w:rPr>
        <w:t xml:space="preserve"> </w:t>
      </w:r>
    </w:p>
    <w:p w14:paraId="6F80645F">
      <w:pPr>
        <w:pStyle w:val="33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  <w:lang w:val="en-IN"/>
        </w:rPr>
        <w:t xml:space="preserve"> </w:t>
      </w:r>
      <w:r>
        <w:rPr>
          <w:rFonts w:hint="default" w:ascii="Calibri" w:hAnsi="Calibri" w:cs="Calibri"/>
          <w:sz w:val="22"/>
          <w:szCs w:val="22"/>
        </w:rPr>
        <w:t>L3  Coupon Master</w:t>
      </w:r>
    </w:p>
    <w:p w14:paraId="6C60FB23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Core CRUD operations and life</w:t>
      </w:r>
      <w:r>
        <w:rPr>
          <w:rFonts w:hint="default" w:ascii="Calibri" w:hAnsi="Calibri" w:cs="Calibri"/>
          <w:sz w:val="21"/>
          <w:szCs w:val="21"/>
          <w:lang w:val="en-IN"/>
        </w:rPr>
        <w:t xml:space="preserve"> </w:t>
      </w:r>
      <w:r>
        <w:rPr>
          <w:rFonts w:hint="default" w:ascii="Calibri" w:hAnsi="Calibri" w:cs="Calibri"/>
          <w:sz w:val="21"/>
          <w:szCs w:val="21"/>
        </w:rPr>
        <w:t>cycle management for coupons.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71"/>
        <w:gridCol w:w="2214"/>
        <w:gridCol w:w="2406"/>
        <w:gridCol w:w="2055"/>
      </w:tblGrid>
      <w:tr w14:paraId="64797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50B5A92C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7F6F787C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102E5D2B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291535EA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3120E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7D710C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Create Coupon</w:t>
            </w:r>
          </w:p>
        </w:tc>
        <w:tc>
          <w:tcPr>
            <w:vAlign w:val="center"/>
          </w:tcPr>
          <w:p w14:paraId="6F14114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2E88260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3E66ACE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471E7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FEFFF4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Edit Coupon</w:t>
            </w:r>
          </w:p>
        </w:tc>
        <w:tc>
          <w:tcPr>
            <w:vAlign w:val="center"/>
          </w:tcPr>
          <w:p w14:paraId="26A91AA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47B47E9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2868659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19382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BACBFC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Delete Coupon</w:t>
            </w:r>
          </w:p>
        </w:tc>
        <w:tc>
          <w:tcPr>
            <w:vAlign w:val="center"/>
          </w:tcPr>
          <w:p w14:paraId="1C609AF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7385A0A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2DA5FC4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5FDAF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17A1553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Activate/Deactivate</w:t>
            </w:r>
          </w:p>
        </w:tc>
        <w:tc>
          <w:tcPr>
            <w:vAlign w:val="center"/>
          </w:tcPr>
          <w:p w14:paraId="2A1ACFE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4F301B3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27A8F66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3A148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0B8710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Expiry</w:t>
            </w:r>
          </w:p>
        </w:tc>
        <w:tc>
          <w:tcPr>
            <w:vAlign w:val="center"/>
          </w:tcPr>
          <w:p w14:paraId="71CAB01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0CAC56C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184C3EC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0784D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BFC801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Clone Coupon</w:t>
            </w:r>
          </w:p>
        </w:tc>
        <w:tc>
          <w:tcPr>
            <w:vAlign w:val="center"/>
          </w:tcPr>
          <w:p w14:paraId="46AA186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305996B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1F21EE0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  <w:tr w14:paraId="66533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D359CC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Bulk Coupon Import</w:t>
            </w:r>
          </w:p>
        </w:tc>
        <w:tc>
          <w:tcPr>
            <w:vAlign w:val="center"/>
          </w:tcPr>
          <w:p w14:paraId="72FEB46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1352971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337BA13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</w:tbl>
    <w:p w14:paraId="76FB8226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6375DF22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color w:val="558ED5" w:themeColor="text2" w:themeTint="99"/>
          <w:sz w:val="21"/>
          <w:szCs w:val="21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default" w:ascii="Calibri" w:hAnsi="Calibri" w:cs="Calibri"/>
          <w:color w:val="558ED5" w:themeColor="text2" w:themeTint="99"/>
          <w:sz w:val="21"/>
          <w:szCs w:val="21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L3 - Coupon Types</w:t>
      </w:r>
    </w:p>
    <w:p w14:paraId="3CC4424F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Different structural variations of coupons.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27"/>
        <w:gridCol w:w="2262"/>
        <w:gridCol w:w="2458"/>
        <w:gridCol w:w="2099"/>
      </w:tblGrid>
      <w:tr w14:paraId="4C23F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50F3A2FE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06CD5987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7C4D5569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5F862442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4825D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CD81EA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Single-use Coupon</w:t>
            </w:r>
          </w:p>
        </w:tc>
        <w:tc>
          <w:tcPr>
            <w:vAlign w:val="center"/>
          </w:tcPr>
          <w:p w14:paraId="3C87D56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7FBE11F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4760327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66154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1866622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Multi-use Coupon</w:t>
            </w:r>
          </w:p>
        </w:tc>
        <w:tc>
          <w:tcPr>
            <w:vAlign w:val="center"/>
          </w:tcPr>
          <w:p w14:paraId="6613F4D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79C100A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72FD5D4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684E7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0A5D355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Unique Coupon</w:t>
            </w:r>
          </w:p>
        </w:tc>
        <w:tc>
          <w:tcPr>
            <w:vAlign w:val="center"/>
          </w:tcPr>
          <w:p w14:paraId="46C48BC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41208E5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7F8E9E2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38BAB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F536CC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Public Coupon</w:t>
            </w:r>
          </w:p>
        </w:tc>
        <w:tc>
          <w:tcPr>
            <w:vAlign w:val="center"/>
          </w:tcPr>
          <w:p w14:paraId="34A8DBE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2E6AE4B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Partial</w:t>
            </w:r>
          </w:p>
        </w:tc>
        <w:tc>
          <w:tcPr>
            <w:vAlign w:val="center"/>
          </w:tcPr>
          <w:p w14:paraId="732BC87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</w:tr>
      <w:tr w14:paraId="4B097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250570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Private Coupon</w:t>
            </w:r>
          </w:p>
        </w:tc>
        <w:tc>
          <w:tcPr>
            <w:vAlign w:val="center"/>
          </w:tcPr>
          <w:p w14:paraId="45B8A4D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2CD343A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04B3281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</w:tr>
      <w:tr w14:paraId="253BB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FC162C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Referral Coupon</w:t>
            </w:r>
          </w:p>
        </w:tc>
        <w:tc>
          <w:tcPr>
            <w:vAlign w:val="center"/>
          </w:tcPr>
          <w:p w14:paraId="3B0B1DE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1AA4A83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2851E52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  <w:tr w14:paraId="7C3C9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EE6931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Employee Coupon</w:t>
            </w:r>
          </w:p>
        </w:tc>
        <w:tc>
          <w:tcPr>
            <w:vAlign w:val="center"/>
          </w:tcPr>
          <w:p w14:paraId="56785A7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0584962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3B33755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  <w:tr w14:paraId="74C67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50965F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Welcome Coupon</w:t>
            </w:r>
          </w:p>
        </w:tc>
        <w:tc>
          <w:tcPr>
            <w:vAlign w:val="center"/>
          </w:tcPr>
          <w:p w14:paraId="1B0BDFC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74DBEFC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184EC4E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  <w:tr w14:paraId="6E161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2B5937D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Birthday Coupon</w:t>
            </w:r>
          </w:p>
        </w:tc>
        <w:tc>
          <w:tcPr>
            <w:vAlign w:val="center"/>
          </w:tcPr>
          <w:p w14:paraId="7BE09A4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55AA6A8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6E47DB2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  <w:tr w14:paraId="3A575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FDBDCD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Seasonal Coupon</w:t>
            </w:r>
          </w:p>
        </w:tc>
        <w:tc>
          <w:tcPr>
            <w:vAlign w:val="center"/>
          </w:tcPr>
          <w:p w14:paraId="7AB41B4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5C6B9AD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518F737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</w:tr>
    </w:tbl>
    <w:p w14:paraId="61A9FACF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7E1F1769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277F4931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183D420B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Coupon Rules</w:t>
      </w:r>
    </w:p>
    <w:p w14:paraId="38E78D8A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Constraint and eligibility logic during checkout.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85"/>
        <w:gridCol w:w="2099"/>
        <w:gridCol w:w="2281"/>
        <w:gridCol w:w="2081"/>
      </w:tblGrid>
      <w:tr w14:paraId="251D0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43A1425C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5A47B3F3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26952EFD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36BC9A3F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5F50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0FEB846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Minimum Cart Value</w:t>
            </w:r>
          </w:p>
        </w:tc>
        <w:tc>
          <w:tcPr>
            <w:vAlign w:val="center"/>
          </w:tcPr>
          <w:p w14:paraId="26A6292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093127A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64C9149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Implemented*</w:t>
            </w:r>
          </w:p>
        </w:tc>
      </w:tr>
      <w:tr w14:paraId="76432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E13425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Maximum Discount</w:t>
            </w:r>
          </w:p>
        </w:tc>
        <w:tc>
          <w:tcPr>
            <w:vAlign w:val="center"/>
          </w:tcPr>
          <w:p w14:paraId="5F211D8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75B16B4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77D2A1F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1ABD8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22B09F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Product Eligibility</w:t>
            </w:r>
          </w:p>
        </w:tc>
        <w:tc>
          <w:tcPr>
            <w:vAlign w:val="center"/>
          </w:tcPr>
          <w:p w14:paraId="1F2C046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76DB449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0E91A0F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7778C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7BC93E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Category Eligibility</w:t>
            </w:r>
          </w:p>
        </w:tc>
        <w:tc>
          <w:tcPr>
            <w:vAlign w:val="center"/>
          </w:tcPr>
          <w:p w14:paraId="2130D6E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60000B2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2067F12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  <w:tr w14:paraId="0BF39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9C5AEA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Brand Eligibility</w:t>
            </w:r>
          </w:p>
        </w:tc>
        <w:tc>
          <w:tcPr>
            <w:vAlign w:val="center"/>
          </w:tcPr>
          <w:p w14:paraId="7F5AC4A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6904C4D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720882F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  <w:tr w14:paraId="021FE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23F629A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Customer Eligibility</w:t>
            </w:r>
          </w:p>
        </w:tc>
        <w:tc>
          <w:tcPr>
            <w:vAlign w:val="center"/>
          </w:tcPr>
          <w:p w14:paraId="463A859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76276E6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4ABE408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</w:tr>
      <w:tr w14:paraId="4544B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6E3001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Membership Eligib.</w:t>
            </w:r>
          </w:p>
        </w:tc>
        <w:tc>
          <w:tcPr>
            <w:vAlign w:val="center"/>
          </w:tcPr>
          <w:p w14:paraId="1242EFE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592FEF9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113EEB4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  <w:tr w14:paraId="6055D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A1AE6D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Store Eligibility</w:t>
            </w:r>
          </w:p>
        </w:tc>
        <w:tc>
          <w:tcPr>
            <w:vAlign w:val="center"/>
          </w:tcPr>
          <w:p w14:paraId="298500D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100756A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0B9117C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4FF45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879D3A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Restaurant/Nursery</w:t>
            </w:r>
          </w:p>
        </w:tc>
        <w:tc>
          <w:tcPr>
            <w:vAlign w:val="center"/>
          </w:tcPr>
          <w:p w14:paraId="05EE1D5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43A6A5C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7B3F2BC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7640F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9AB7FB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First Order Only</w:t>
            </w:r>
          </w:p>
        </w:tc>
        <w:tc>
          <w:tcPr>
            <w:vAlign w:val="center"/>
          </w:tcPr>
          <w:p w14:paraId="7BAE1A5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0FD2D33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5AE838D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  <w:tr w14:paraId="0CC1D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1E271DA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One Coupon/Order</w:t>
            </w:r>
          </w:p>
        </w:tc>
        <w:tc>
          <w:tcPr>
            <w:vAlign w:val="center"/>
          </w:tcPr>
          <w:p w14:paraId="17B7591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6ED4C81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5903F1A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2111D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A836E1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One Coupon/Customer</w:t>
            </w:r>
          </w:p>
        </w:tc>
        <w:tc>
          <w:tcPr>
            <w:vAlign w:val="center"/>
          </w:tcPr>
          <w:p w14:paraId="4452F27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76A90BC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4C80B42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Implemented*</w:t>
            </w:r>
          </w:p>
        </w:tc>
      </w:tr>
    </w:tbl>
    <w:p w14:paraId="7C31AAEE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7C2A1A7C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4"/>
          <w:szCs w:val="24"/>
        </w:rPr>
        <w:t>1.2 Coupon Redemption (L2)</w:t>
      </w:r>
    </w:p>
    <w:p w14:paraId="09F98935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L3 - Validation</w:t>
      </w:r>
    </w:p>
    <w:p w14:paraId="7C24A662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Checks run at the time of order placement.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73"/>
        <w:gridCol w:w="2246"/>
        <w:gridCol w:w="2442"/>
        <w:gridCol w:w="2085"/>
      </w:tblGrid>
      <w:tr w14:paraId="1CB7A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2A49C1FF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32E8E7DA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392908FB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1A20145E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0F431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457A48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Validate Coupon</w:t>
            </w:r>
          </w:p>
        </w:tc>
        <w:tc>
          <w:tcPr>
            <w:vAlign w:val="center"/>
          </w:tcPr>
          <w:p w14:paraId="3A6D127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32BB940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6B7DA72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41E5F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14731E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Duplicate Check</w:t>
            </w:r>
          </w:p>
        </w:tc>
        <w:tc>
          <w:tcPr>
            <w:vAlign w:val="center"/>
          </w:tcPr>
          <w:p w14:paraId="3E32F7C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451CC63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20D3244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24C8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1850DF5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Expired Check</w:t>
            </w:r>
          </w:p>
        </w:tc>
        <w:tc>
          <w:tcPr>
            <w:vAlign w:val="center"/>
          </w:tcPr>
          <w:p w14:paraId="02A7B82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68F67F5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23F7401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106FD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7F0725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Usage Limit Check</w:t>
            </w:r>
          </w:p>
        </w:tc>
        <w:tc>
          <w:tcPr>
            <w:vAlign w:val="center"/>
          </w:tcPr>
          <w:p w14:paraId="5DFF581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25D69CB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2B77D50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</w:tr>
      <w:tr w14:paraId="0A779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B6C65B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Cust/Prod Eligib.</w:t>
            </w:r>
          </w:p>
        </w:tc>
        <w:tc>
          <w:tcPr>
            <w:vAlign w:val="center"/>
          </w:tcPr>
          <w:p w14:paraId="6E57686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61C8B77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79085CC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</w:tr>
      <w:tr w14:paraId="56F65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8444CF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Channel Validation</w:t>
            </w:r>
          </w:p>
        </w:tc>
        <w:tc>
          <w:tcPr>
            <w:vAlign w:val="center"/>
          </w:tcPr>
          <w:p w14:paraId="73F0DBA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42BB077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5022608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33F65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AA4E50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Fraud Detection</w:t>
            </w:r>
          </w:p>
        </w:tc>
        <w:tc>
          <w:tcPr>
            <w:vAlign w:val="center"/>
          </w:tcPr>
          <w:p w14:paraId="21A0CBC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78C96C0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0F88E90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</w:tbl>
    <w:p w14:paraId="6B9CF0AD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54C6A592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0724D1B6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Redemption Tracking</w:t>
      </w:r>
    </w:p>
    <w:p w14:paraId="1A96B580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Analytics and history logging.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27"/>
        <w:gridCol w:w="2162"/>
        <w:gridCol w:w="2350"/>
        <w:gridCol w:w="2007"/>
      </w:tblGrid>
      <w:tr w14:paraId="02DBD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0D45C719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40813494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2C9FB478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06BE462B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299CD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74A10C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Redemption History</w:t>
            </w:r>
          </w:p>
        </w:tc>
        <w:tc>
          <w:tcPr>
            <w:vAlign w:val="center"/>
          </w:tcPr>
          <w:p w14:paraId="557DEBE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7F199FA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485A194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0CA80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3B34C8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Redemption Analytics</w:t>
            </w:r>
          </w:p>
        </w:tc>
        <w:tc>
          <w:tcPr>
            <w:vAlign w:val="center"/>
          </w:tcPr>
          <w:p w14:paraId="1F3D18C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6CCAAA9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1353F73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</w:tr>
      <w:tr w14:paraId="76884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1994E70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Failed Redemptions</w:t>
            </w:r>
          </w:p>
        </w:tc>
        <w:tc>
          <w:tcPr>
            <w:vAlign w:val="center"/>
          </w:tcPr>
          <w:p w14:paraId="1F76E36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3C11E50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425085F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  <w:tr w14:paraId="7253D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23FD099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Coupon Performance</w:t>
            </w:r>
          </w:p>
        </w:tc>
        <w:tc>
          <w:tcPr>
            <w:vAlign w:val="center"/>
          </w:tcPr>
          <w:p w14:paraId="4173DF7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261D86B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72B5213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</w:tr>
      <w:tr w14:paraId="0A8BB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604759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Cust. Coupon History</w:t>
            </w:r>
          </w:p>
        </w:tc>
        <w:tc>
          <w:tcPr>
            <w:vAlign w:val="center"/>
          </w:tcPr>
          <w:p w14:paraId="20118F8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414DAF1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78B53B8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</w:tr>
    </w:tbl>
    <w:p w14:paraId="1FF9B5F4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8"/>
          <w:szCs w:val="28"/>
        </w:rPr>
      </w:pPr>
    </w:p>
    <w:p w14:paraId="38864297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8"/>
          <w:szCs w:val="28"/>
        </w:rPr>
      </w:pPr>
    </w:p>
    <w:p w14:paraId="3255FBCF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8"/>
          <w:szCs w:val="28"/>
        </w:rPr>
      </w:pPr>
      <w:r>
        <w:rPr>
          <w:rFonts w:hint="default" w:ascii="Calibri" w:hAnsi="Calibri" w:cs="Calibri"/>
          <w:sz w:val="28"/>
          <w:szCs w:val="28"/>
        </w:rPr>
        <w:t>2: Offers Management (L1)</w:t>
      </w:r>
      <w:r>
        <w:rPr>
          <w:rFonts w:hint="default" w:ascii="Calibri" w:hAnsi="Calibri" w:cs="Calibri"/>
          <w:sz w:val="28"/>
          <w:szCs w:val="28"/>
          <w:lang w:val="en-IN"/>
        </w:rPr>
        <w:t xml:space="preserve"> - </w:t>
      </w:r>
      <w:r>
        <w:rPr>
          <w:rFonts w:hint="default" w:ascii="Calibri" w:hAnsi="Calibri" w:cs="Calibri"/>
          <w:sz w:val="28"/>
          <w:szCs w:val="28"/>
        </w:rPr>
        <w:t xml:space="preserve">2.1 Offer Configuration </w:t>
      </w:r>
      <w:r>
        <w:rPr>
          <w:rFonts w:hint="default" w:ascii="Calibri" w:hAnsi="Calibri" w:cs="Calibri"/>
          <w:sz w:val="28"/>
          <w:szCs w:val="28"/>
          <w:lang w:val="en-IN"/>
        </w:rPr>
        <w:t xml:space="preserve">- </w:t>
      </w:r>
      <w:r>
        <w:rPr>
          <w:rFonts w:hint="default" w:ascii="Calibri" w:hAnsi="Calibri" w:cs="Calibri"/>
          <w:sz w:val="28"/>
          <w:szCs w:val="28"/>
        </w:rPr>
        <w:t>L3 Offer Master</w:t>
      </w:r>
    </w:p>
    <w:p w14:paraId="1AC998E0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Style w:val="41"/>
          <w:rFonts w:hint="default" w:ascii="Calibri" w:hAnsi="Calibri" w:cs="Calibri"/>
          <w:i/>
          <w:iCs/>
          <w:color w:val="FF0000"/>
          <w:sz w:val="21"/>
          <w:szCs w:val="21"/>
        </w:rPr>
        <w:t>Note:</w:t>
      </w:r>
      <w:r>
        <w:rPr>
          <w:rStyle w:val="41"/>
          <w:rFonts w:hint="default" w:ascii="Calibri" w:hAnsi="Calibri" w:cs="Calibri"/>
          <w:i/>
          <w:iCs/>
          <w:sz w:val="21"/>
          <w:szCs w:val="21"/>
        </w:rPr>
        <w:t xml:space="preserve"> </w:t>
      </w:r>
      <w:r>
        <w:rPr>
          <w:rStyle w:val="41"/>
          <w:rFonts w:hint="default" w:ascii="Calibri" w:hAnsi="Calibri" w:cs="Calibri"/>
          <w:i/>
          <w:iCs/>
          <w:color w:val="auto"/>
          <w:sz w:val="21"/>
          <w:szCs w:val="21"/>
        </w:rPr>
        <w:t xml:space="preserve">In Nursery/Retail, "Offers" are product-level markdowns managed via </w:t>
      </w:r>
      <w:r>
        <w:rPr>
          <w:rStyle w:val="41"/>
          <w:rFonts w:hint="default" w:ascii="Calibri" w:hAnsi="Calibri" w:cs="Calibri"/>
          <w:i/>
          <w:iCs/>
          <w:color w:val="auto"/>
          <w:sz w:val="21"/>
          <w:szCs w:val="21"/>
          <w:lang w:val="en-IN"/>
        </w:rPr>
        <w:t>offer-schema</w:t>
      </w:r>
      <w:r>
        <w:rPr>
          <w:rStyle w:val="41"/>
          <w:rFonts w:hint="default" w:ascii="Calibri" w:hAnsi="Calibri" w:cs="Calibri"/>
          <w:i/>
          <w:iCs/>
          <w:color w:val="auto"/>
          <w:sz w:val="21"/>
          <w:szCs w:val="21"/>
        </w:rPr>
        <w:t xml:space="preserve"> in </w:t>
      </w:r>
      <w:r>
        <w:rPr>
          <w:rStyle w:val="42"/>
          <w:rFonts w:hint="default" w:ascii="Calibri" w:hAnsi="Calibri" w:cs="Calibri"/>
          <w:i/>
          <w:iCs/>
          <w:sz w:val="21"/>
          <w:szCs w:val="21"/>
          <w:u w:val="single"/>
        </w:rPr>
        <w:t>settings.model.js</w:t>
      </w:r>
      <w:r>
        <w:rPr>
          <w:rStyle w:val="41"/>
          <w:rFonts w:hint="default" w:ascii="Calibri" w:hAnsi="Calibri" w:cs="Calibri"/>
          <w:i/>
          <w:iCs/>
          <w:sz w:val="21"/>
          <w:szCs w:val="21"/>
        </w:rPr>
        <w:t>.</w:t>
      </w:r>
      <w:r>
        <w:rPr>
          <w:rStyle w:val="41"/>
          <w:rFonts w:hint="default" w:ascii="Calibri" w:hAnsi="Calibri" w:cs="Calibri"/>
          <w:i/>
          <w:iCs/>
          <w:sz w:val="21"/>
          <w:szCs w:val="21"/>
          <w:lang w:val="en-IN"/>
        </w:rPr>
        <w:t xml:space="preserve"> </w:t>
      </w:r>
      <w:r>
        <w:rPr>
          <w:rStyle w:val="41"/>
          <w:rFonts w:hint="default" w:ascii="Calibri" w:hAnsi="Calibri" w:cs="Calibri"/>
          <w:i/>
          <w:iCs/>
          <w:color w:val="auto"/>
          <w:sz w:val="21"/>
          <w:szCs w:val="21"/>
        </w:rPr>
        <w:t xml:space="preserve"> In Restaurant POS, "Offers" are treated as "Promos" managed via</w:t>
      </w:r>
      <w:r>
        <w:rPr>
          <w:rStyle w:val="41"/>
          <w:rFonts w:hint="default" w:ascii="Calibri" w:hAnsi="Calibri" w:cs="Calibri"/>
          <w:i/>
          <w:iCs/>
          <w:sz w:val="21"/>
          <w:szCs w:val="21"/>
        </w:rPr>
        <w:t xml:space="preserve"> </w:t>
      </w:r>
      <w:r>
        <w:rPr>
          <w:rStyle w:val="42"/>
          <w:rFonts w:hint="default" w:ascii="Calibri" w:hAnsi="Calibri" w:cs="Calibri"/>
          <w:i/>
          <w:iCs/>
          <w:sz w:val="21"/>
          <w:szCs w:val="21"/>
          <w:u w:val="single"/>
        </w:rPr>
        <w:t>promo.schema.ts</w:t>
      </w:r>
      <w:r>
        <w:rPr>
          <w:rStyle w:val="41"/>
          <w:rFonts w:hint="default" w:ascii="Calibri" w:hAnsi="Calibri" w:cs="Calibri"/>
          <w:i/>
          <w:iCs/>
          <w:sz w:val="21"/>
          <w:szCs w:val="21"/>
        </w:rPr>
        <w:t>.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28"/>
        <w:gridCol w:w="2228"/>
        <w:gridCol w:w="2422"/>
        <w:gridCol w:w="2068"/>
      </w:tblGrid>
      <w:tr w14:paraId="469FE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04F18777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3B0468FA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6BA89810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6F212EF4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40842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535A67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Create Offer</w:t>
            </w:r>
          </w:p>
        </w:tc>
        <w:tc>
          <w:tcPr>
            <w:vAlign w:val="center"/>
          </w:tcPr>
          <w:p w14:paraId="31B8FA2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531E3D8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5620363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48577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DCB4CC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Edit Offer</w:t>
            </w:r>
          </w:p>
        </w:tc>
        <w:tc>
          <w:tcPr>
            <w:vAlign w:val="center"/>
          </w:tcPr>
          <w:p w14:paraId="70D1CDF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0AD918F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288F5DC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286B9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0C9D0C1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Delete Offer</w:t>
            </w:r>
          </w:p>
        </w:tc>
        <w:tc>
          <w:tcPr>
            <w:vAlign w:val="center"/>
          </w:tcPr>
          <w:p w14:paraId="2257A04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3010CD7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112004A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01EAD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04C22B6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Clone Offer</w:t>
            </w:r>
          </w:p>
        </w:tc>
        <w:tc>
          <w:tcPr>
            <w:vAlign w:val="center"/>
          </w:tcPr>
          <w:p w14:paraId="7052147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373F696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44099BF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  <w:tr w14:paraId="5232C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5F1B99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Activate/Deact.</w:t>
            </w:r>
          </w:p>
        </w:tc>
        <w:tc>
          <w:tcPr>
            <w:vAlign w:val="center"/>
          </w:tcPr>
          <w:p w14:paraId="1DDE30F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728E4A1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4713A9F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5A10D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0B9895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Schedule Offer</w:t>
            </w:r>
          </w:p>
        </w:tc>
        <w:tc>
          <w:tcPr>
            <w:vAlign w:val="center"/>
          </w:tcPr>
          <w:p w14:paraId="31678B8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7C83C3F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0FED23E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21B8C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9449E8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Offer Priority</w:t>
            </w:r>
          </w:p>
        </w:tc>
        <w:tc>
          <w:tcPr>
            <w:vAlign w:val="center"/>
          </w:tcPr>
          <w:p w14:paraId="0F5DBF9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2E322C8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283FD2E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  <w:tr w14:paraId="35A72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93222E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Approval Workflow</w:t>
            </w:r>
          </w:p>
        </w:tc>
        <w:tc>
          <w:tcPr>
            <w:vAlign w:val="center"/>
          </w:tcPr>
          <w:p w14:paraId="7A5DE44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56238D6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77BEEB6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  <w:tr w14:paraId="65B69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15368C2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Version History</w:t>
            </w:r>
          </w:p>
        </w:tc>
        <w:tc>
          <w:tcPr>
            <w:vAlign w:val="center"/>
          </w:tcPr>
          <w:p w14:paraId="693D700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22F37C9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64EEBC4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  <w:tr w14:paraId="50CDE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FDC6A5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Archive Offer</w:t>
            </w:r>
          </w:p>
        </w:tc>
        <w:tc>
          <w:tcPr>
            <w:vAlign w:val="center"/>
          </w:tcPr>
          <w:p w14:paraId="39E9878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Partial</w:t>
            </w:r>
          </w:p>
        </w:tc>
        <w:tc>
          <w:tcPr>
            <w:vAlign w:val="center"/>
          </w:tcPr>
          <w:p w14:paraId="12F80C8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Partial</w:t>
            </w:r>
          </w:p>
        </w:tc>
        <w:tc>
          <w:tcPr>
            <w:vAlign w:val="center"/>
          </w:tcPr>
          <w:p w14:paraId="5AC1F61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Partial</w:t>
            </w:r>
          </w:p>
        </w:tc>
      </w:tr>
    </w:tbl>
    <w:p w14:paraId="7062337C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717F6DE5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Offer Types</w:t>
      </w:r>
    </w:p>
    <w:p w14:paraId="10004CEB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Mechanisms of discount.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81"/>
        <w:gridCol w:w="2222"/>
        <w:gridCol w:w="2416"/>
        <w:gridCol w:w="2127"/>
      </w:tblGrid>
      <w:tr w14:paraId="4BB0A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21801ACE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10FBDDD7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5596239C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6847B4AB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6F70A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294CC22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Percentage Disc.</w:t>
            </w:r>
          </w:p>
        </w:tc>
        <w:tc>
          <w:tcPr>
            <w:vAlign w:val="center"/>
          </w:tcPr>
          <w:p w14:paraId="74BEF09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79224ED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ind w:firstLine="105" w:firstLineChars="50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5C9B33D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5128B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F35406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Fixed Amount Disc.</w:t>
            </w:r>
          </w:p>
        </w:tc>
        <w:tc>
          <w:tcPr>
            <w:vAlign w:val="center"/>
          </w:tcPr>
          <w:p w14:paraId="0D9F24C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6483331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085D38A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54B10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895488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Flat Price Offer</w:t>
            </w:r>
          </w:p>
        </w:tc>
        <w:tc>
          <w:tcPr>
            <w:vAlign w:val="center"/>
          </w:tcPr>
          <w:p w14:paraId="574439F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699FA88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5B76BA0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7C68A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2067F07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Buy X Get Y</w:t>
            </w:r>
          </w:p>
        </w:tc>
        <w:tc>
          <w:tcPr>
            <w:vAlign w:val="center"/>
          </w:tcPr>
          <w:p w14:paraId="4CA4A8B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1BDA625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14634E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24FC4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2EF09B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Buy X Get Discount</w:t>
            </w:r>
          </w:p>
        </w:tc>
        <w:tc>
          <w:tcPr>
            <w:vAlign w:val="center"/>
          </w:tcPr>
          <w:p w14:paraId="28C9F05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15F410D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8AB20C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66564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D828A2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Bundle Offer</w:t>
            </w:r>
          </w:p>
        </w:tc>
        <w:tc>
          <w:tcPr>
            <w:vAlign w:val="center"/>
          </w:tcPr>
          <w:p w14:paraId="61C5F7A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63370EE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B3A7FE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38C5B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0ADC25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Combo Offer</w:t>
            </w:r>
          </w:p>
        </w:tc>
        <w:tc>
          <w:tcPr>
            <w:vAlign w:val="center"/>
          </w:tcPr>
          <w:p w14:paraId="098CA4D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2642D2E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0FFE4F2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72223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C99517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Mix &amp; Match Offer</w:t>
            </w:r>
          </w:p>
        </w:tc>
        <w:tc>
          <w:tcPr>
            <w:vAlign w:val="center"/>
          </w:tcPr>
          <w:p w14:paraId="05619BB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00C9807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110CAB0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137CA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CED9F5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Multi-buy Offer</w:t>
            </w:r>
          </w:p>
        </w:tc>
        <w:tc>
          <w:tcPr>
            <w:vAlign w:val="center"/>
          </w:tcPr>
          <w:p w14:paraId="6A30369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325BF7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2CB4F62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3C0C9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04ACC5F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Flash Sale</w:t>
            </w:r>
          </w:p>
        </w:tc>
        <w:tc>
          <w:tcPr>
            <w:vAlign w:val="center"/>
          </w:tcPr>
          <w:p w14:paraId="65D1CE0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6FC216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2DB4255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7B2A5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0CD08F2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Clearance Sale</w:t>
            </w:r>
          </w:p>
        </w:tc>
        <w:tc>
          <w:tcPr>
            <w:vAlign w:val="center"/>
          </w:tcPr>
          <w:p w14:paraId="2507AEB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66430D4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08CC173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2705B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EBDBAE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Seasonal Offer</w:t>
            </w:r>
          </w:p>
        </w:tc>
        <w:tc>
          <w:tcPr>
            <w:vAlign w:val="center"/>
          </w:tcPr>
          <w:p w14:paraId="2137393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1B323C4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7D17AC9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</w:tr>
      <w:tr w14:paraId="7FA42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10CF6D6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Festival Offer</w:t>
            </w:r>
          </w:p>
        </w:tc>
        <w:tc>
          <w:tcPr>
            <w:vAlign w:val="center"/>
          </w:tcPr>
          <w:p w14:paraId="77DE5AF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  <w:tc>
          <w:tcPr>
            <w:vAlign w:val="center"/>
          </w:tcPr>
          <w:p w14:paraId="21A9BDF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Partial</w:t>
            </w:r>
          </w:p>
        </w:tc>
        <w:tc>
          <w:tcPr>
            <w:vAlign w:val="center"/>
          </w:tcPr>
          <w:p w14:paraId="5EAB599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Partial</w:t>
            </w:r>
          </w:p>
        </w:tc>
      </w:tr>
      <w:tr w14:paraId="66A04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AF1BE4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Happy Hour</w:t>
            </w:r>
          </w:p>
        </w:tc>
        <w:tc>
          <w:tcPr>
            <w:vAlign w:val="center"/>
          </w:tcPr>
          <w:p w14:paraId="3800C20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43738FA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27E3AE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25B9C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048CFE9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Early Bird Offer</w:t>
            </w:r>
          </w:p>
        </w:tc>
        <w:tc>
          <w:tcPr>
            <w:vAlign w:val="center"/>
          </w:tcPr>
          <w:p w14:paraId="295B682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D38720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F80297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6296F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2585F03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Weekend Offer</w:t>
            </w:r>
          </w:p>
        </w:tc>
        <w:tc>
          <w:tcPr>
            <w:vAlign w:val="center"/>
          </w:tcPr>
          <w:p w14:paraId="6528BC5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7B1612A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D3C864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54059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7EC160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Member Exclusive</w:t>
            </w:r>
          </w:p>
        </w:tc>
        <w:tc>
          <w:tcPr>
            <w:vAlign w:val="center"/>
          </w:tcPr>
          <w:p w14:paraId="4D79B79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041D010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008DF3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31E53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48A809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Employee Offer</w:t>
            </w:r>
          </w:p>
        </w:tc>
        <w:tc>
          <w:tcPr>
            <w:vAlign w:val="center"/>
          </w:tcPr>
          <w:p w14:paraId="31CAEA4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5742C8B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15C6B46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2832C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01C8F3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First Order Offer</w:t>
            </w:r>
          </w:p>
        </w:tc>
        <w:tc>
          <w:tcPr>
            <w:vAlign w:val="center"/>
          </w:tcPr>
          <w:p w14:paraId="7789CA8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89F743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5BB72A7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70D5F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2D55DF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Welcome Offer</w:t>
            </w:r>
          </w:p>
        </w:tc>
        <w:tc>
          <w:tcPr>
            <w:vAlign w:val="center"/>
          </w:tcPr>
          <w:p w14:paraId="167BF1E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739DF14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6D153D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</w:tbl>
    <w:p w14:paraId="5FCA9154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16CF0F15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3A667E11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69A81C3B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Eligibility Rules</w:t>
      </w:r>
    </w:p>
    <w:p w14:paraId="0F85EA82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Who and what qualifies for the offer.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97"/>
        <w:gridCol w:w="2218"/>
        <w:gridCol w:w="2409"/>
        <w:gridCol w:w="2122"/>
      </w:tblGrid>
      <w:tr w14:paraId="6BDEF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0AB1B79A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71FC1D19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0546AEC2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6B385C75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49495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06175D4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Customer Group</w:t>
            </w:r>
          </w:p>
        </w:tc>
        <w:tc>
          <w:tcPr>
            <w:vAlign w:val="center"/>
          </w:tcPr>
          <w:p w14:paraId="52A4D47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04F9E9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E5A7B4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15BC6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B3FF6A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Membership Tier</w:t>
            </w:r>
          </w:p>
        </w:tc>
        <w:tc>
          <w:tcPr>
            <w:vAlign w:val="center"/>
          </w:tcPr>
          <w:p w14:paraId="744F1FB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642C2F4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1EE71FE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4431D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391F7C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Customer Tag</w:t>
            </w:r>
          </w:p>
        </w:tc>
        <w:tc>
          <w:tcPr>
            <w:vAlign w:val="center"/>
          </w:tcPr>
          <w:p w14:paraId="666B80F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28C7AC1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CBAFCB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79A4E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C25E1E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Product Category</w:t>
            </w:r>
          </w:p>
        </w:tc>
        <w:tc>
          <w:tcPr>
            <w:vAlign w:val="center"/>
          </w:tcPr>
          <w:p w14:paraId="07A8360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54FBE87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1F99C72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68D59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D5AA1E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Brand</w:t>
            </w:r>
          </w:p>
        </w:tc>
        <w:tc>
          <w:tcPr>
            <w:vAlign w:val="center"/>
          </w:tcPr>
          <w:p w14:paraId="10D2BBC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ind w:firstLine="105" w:firstLineChars="50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62EB614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12F0328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0B1D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DC7842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Store (Tenant)</w:t>
            </w:r>
          </w:p>
        </w:tc>
        <w:tc>
          <w:tcPr>
            <w:vAlign w:val="center"/>
          </w:tcPr>
          <w:p w14:paraId="5435284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73CE79B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6E75164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3DCC3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B0E513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Restaurant Branch</w:t>
            </w:r>
          </w:p>
        </w:tc>
        <w:tc>
          <w:tcPr>
            <w:vAlign w:val="center"/>
          </w:tcPr>
          <w:p w14:paraId="7CA4048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  <w:lang w:val="en-IN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hint="default" w:ascii="Calibri" w:hAnsi="Calibri" w:cs="Calibri"/>
                <w:sz w:val="21"/>
                <w:szCs w:val="21"/>
                <w:lang w:val="en-IN"/>
              </w:rPr>
              <w:t>N/A</w:t>
            </w:r>
          </w:p>
        </w:tc>
        <w:tc>
          <w:tcPr>
            <w:vAlign w:val="center"/>
          </w:tcPr>
          <w:p w14:paraId="6DE040F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ind w:firstLine="105" w:firstLineChars="50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N/A</w:t>
            </w:r>
          </w:p>
        </w:tc>
        <w:tc>
          <w:tcPr>
            <w:vAlign w:val="center"/>
          </w:tcPr>
          <w:p w14:paraId="778F96C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4FD45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EDBF82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Nursery Location</w:t>
            </w:r>
          </w:p>
        </w:tc>
        <w:tc>
          <w:tcPr>
            <w:vAlign w:val="center"/>
          </w:tcPr>
          <w:p w14:paraId="66798DC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4046866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572C687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N/A</w:t>
            </w:r>
          </w:p>
        </w:tc>
      </w:tr>
      <w:tr w14:paraId="3CE10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250B1A4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Sales Channel</w:t>
            </w:r>
          </w:p>
        </w:tc>
        <w:tc>
          <w:tcPr>
            <w:vAlign w:val="center"/>
          </w:tcPr>
          <w:p w14:paraId="05FD14D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633DAA6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6DB2F6D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7FD42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7AE74C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Minimum Quantity</w:t>
            </w:r>
          </w:p>
        </w:tc>
        <w:tc>
          <w:tcPr>
            <w:vAlign w:val="center"/>
          </w:tcPr>
          <w:p w14:paraId="4ACD21F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9C8918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6F49DE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675EC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828394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Minimum Purchase</w:t>
            </w:r>
          </w:p>
        </w:tc>
        <w:tc>
          <w:tcPr>
            <w:vAlign w:val="center"/>
          </w:tcPr>
          <w:p w14:paraId="2F64D7D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1983F29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655075F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356E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D2D5B5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First Purchase</w:t>
            </w:r>
          </w:p>
        </w:tc>
        <w:tc>
          <w:tcPr>
            <w:vAlign w:val="center"/>
          </w:tcPr>
          <w:p w14:paraId="0B693E2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1337ECE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F9ADD3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01177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3E2F4F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Repeat Customer</w:t>
            </w:r>
          </w:p>
        </w:tc>
        <w:tc>
          <w:tcPr>
            <w:vAlign w:val="center"/>
          </w:tcPr>
          <w:p w14:paraId="5D38E88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6BFB0D2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1764CC9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47365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C44F36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New Customer</w:t>
            </w:r>
          </w:p>
        </w:tc>
        <w:tc>
          <w:tcPr>
            <w:vAlign w:val="center"/>
          </w:tcPr>
          <w:p w14:paraId="10612A5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11670F6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5CD9978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4684D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FD2202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Birthday/Anniv.</w:t>
            </w:r>
          </w:p>
        </w:tc>
        <w:tc>
          <w:tcPr>
            <w:vAlign w:val="center"/>
          </w:tcPr>
          <w:p w14:paraId="63E771E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0D84BAA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D63215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7F105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2375B81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Referral Customer</w:t>
            </w:r>
          </w:p>
        </w:tc>
        <w:tc>
          <w:tcPr>
            <w:vAlign w:val="center"/>
          </w:tcPr>
          <w:p w14:paraId="231C632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1F04AA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7F90564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</w:tbl>
    <w:p w14:paraId="7C0B19CF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2B34F0DD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Offer Conditions</w:t>
      </w:r>
    </w:p>
    <w:p w14:paraId="60CE2848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Environmental variables for the offer.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663"/>
        <w:gridCol w:w="2097"/>
        <w:gridCol w:w="2279"/>
        <w:gridCol w:w="2007"/>
      </w:tblGrid>
      <w:tr w14:paraId="26DB2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376FEE2A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74CBAE7A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0BF4DCE6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131236BB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751F8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958160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Date Range</w:t>
            </w:r>
          </w:p>
        </w:tc>
        <w:tc>
          <w:tcPr>
            <w:vAlign w:val="center"/>
          </w:tcPr>
          <w:p w14:paraId="5A9AF21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2853E34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4F66E06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55232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7615C2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Time Slot</w:t>
            </w:r>
          </w:p>
        </w:tc>
        <w:tc>
          <w:tcPr>
            <w:vAlign w:val="center"/>
          </w:tcPr>
          <w:p w14:paraId="6D1637C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76B6710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92DFE6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720A7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8D0973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Day of Week</w:t>
            </w:r>
          </w:p>
        </w:tc>
        <w:tc>
          <w:tcPr>
            <w:vAlign w:val="center"/>
          </w:tcPr>
          <w:p w14:paraId="27AB8D5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21B8CC9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50EC7D0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7A55B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CD2393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Product Combos</w:t>
            </w:r>
          </w:p>
        </w:tc>
        <w:tc>
          <w:tcPr>
            <w:vAlign w:val="center"/>
          </w:tcPr>
          <w:p w14:paraId="303934B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0BC6895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508F161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2B45B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433FF4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Cart Value</w:t>
            </w:r>
          </w:p>
        </w:tc>
        <w:tc>
          <w:tcPr>
            <w:vAlign w:val="center"/>
          </w:tcPr>
          <w:p w14:paraId="05B7F37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76FAF04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29A39A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16322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A56FD2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Item Quantity</w:t>
            </w:r>
          </w:p>
        </w:tc>
        <w:tc>
          <w:tcPr>
            <w:vAlign w:val="center"/>
          </w:tcPr>
          <w:p w14:paraId="124973F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65C5429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CADCB1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4E179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3BA24B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Payment Method</w:t>
            </w:r>
          </w:p>
        </w:tc>
        <w:tc>
          <w:tcPr>
            <w:vAlign w:val="center"/>
          </w:tcPr>
          <w:p w14:paraId="05565E4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EDE5B7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639074F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618AF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895BA1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Delivery Method</w:t>
            </w:r>
          </w:p>
        </w:tc>
        <w:tc>
          <w:tcPr>
            <w:vAlign w:val="center"/>
          </w:tcPr>
          <w:p w14:paraId="71016A7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17AA4E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24DF7C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1B85C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1D61B19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Pickup Only</w:t>
            </w:r>
          </w:p>
        </w:tc>
        <w:tc>
          <w:tcPr>
            <w:vAlign w:val="center"/>
          </w:tcPr>
          <w:p w14:paraId="33AD4C1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3AB484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6BC5B74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5BB7F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2E1228B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Online Only</w:t>
            </w:r>
          </w:p>
        </w:tc>
        <w:tc>
          <w:tcPr>
            <w:vAlign w:val="center"/>
          </w:tcPr>
          <w:p w14:paraId="0408E39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51F47BD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55DD5A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1D539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035105D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POS Only</w:t>
            </w:r>
          </w:p>
        </w:tc>
        <w:tc>
          <w:tcPr>
            <w:vAlign w:val="center"/>
          </w:tcPr>
          <w:p w14:paraId="11779A8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F01E4D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0B939E2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449A7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1A1EB56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Rest. Dine-in/Takeaway</w:t>
            </w:r>
          </w:p>
        </w:tc>
        <w:tc>
          <w:tcPr>
            <w:vAlign w:val="center"/>
          </w:tcPr>
          <w:p w14:paraId="7E5E132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N/A</w:t>
            </w:r>
          </w:p>
        </w:tc>
        <w:tc>
          <w:tcPr>
            <w:vAlign w:val="center"/>
          </w:tcPr>
          <w:p w14:paraId="76C25D1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N/A</w:t>
            </w:r>
          </w:p>
        </w:tc>
        <w:tc>
          <w:tcPr>
            <w:vAlign w:val="center"/>
          </w:tcPr>
          <w:p w14:paraId="49DAEAA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0194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8B49AB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Inventory Avail.</w:t>
            </w:r>
          </w:p>
        </w:tc>
        <w:tc>
          <w:tcPr>
            <w:vAlign w:val="center"/>
          </w:tcPr>
          <w:p w14:paraId="1A3D975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56D150B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67E6F3E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</w:tbl>
    <w:p w14:paraId="2088D4B3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29FA5175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2.2 Offer Execution (L2)</w:t>
      </w:r>
    </w:p>
    <w:p w14:paraId="31D32BF9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color w:val="auto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Offer Application</w:t>
      </w:r>
      <w:r>
        <w:rPr>
          <w:rFonts w:hint="default" w:ascii="Calibri" w:hAnsi="Calibri" w:cs="Calibri"/>
          <w:sz w:val="21"/>
          <w:szCs w:val="21"/>
          <w:lang w:val="en-IN"/>
        </w:rPr>
        <w:t xml:space="preserve"> - </w:t>
      </w:r>
      <w:r>
        <w:rPr>
          <w:rFonts w:hint="default" w:ascii="Calibri" w:hAnsi="Calibri" w:cs="Calibri"/>
          <w:color w:val="auto"/>
          <w:sz w:val="21"/>
          <w:szCs w:val="21"/>
        </w:rPr>
        <w:t>How discounts hit the cart.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52"/>
        <w:gridCol w:w="2232"/>
        <w:gridCol w:w="2426"/>
        <w:gridCol w:w="2136"/>
      </w:tblGrid>
      <w:tr w14:paraId="18585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77AB2110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3E0A1F2B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0B7A1E36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62BEBFB8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5577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10487C5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Automatic Offer</w:t>
            </w:r>
          </w:p>
        </w:tc>
        <w:tc>
          <w:tcPr>
            <w:vAlign w:val="center"/>
          </w:tcPr>
          <w:p w14:paraId="5A2D2BD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0DADFCB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654CCAA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6BAF6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49B646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Manual Offer</w:t>
            </w:r>
          </w:p>
        </w:tc>
        <w:tc>
          <w:tcPr>
            <w:vAlign w:val="center"/>
          </w:tcPr>
          <w:p w14:paraId="48DA9E5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5732567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63874BB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79DDD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19D95A9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Stack Offers</w:t>
            </w:r>
          </w:p>
        </w:tc>
        <w:tc>
          <w:tcPr>
            <w:vAlign w:val="center"/>
          </w:tcPr>
          <w:p w14:paraId="51AD55B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5B5EF6A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59AAB4D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7FC06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2783EE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Non-stackable</w:t>
            </w:r>
          </w:p>
        </w:tc>
        <w:tc>
          <w:tcPr>
            <w:vAlign w:val="center"/>
          </w:tcPr>
          <w:p w14:paraId="1BD3082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2716555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67D056B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6893D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4DC912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Best Offer Calc.</w:t>
            </w:r>
          </w:p>
        </w:tc>
        <w:tc>
          <w:tcPr>
            <w:vAlign w:val="center"/>
          </w:tcPr>
          <w:p w14:paraId="4413F99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Partial</w:t>
            </w:r>
          </w:p>
        </w:tc>
        <w:tc>
          <w:tcPr>
            <w:vAlign w:val="center"/>
          </w:tcPr>
          <w:p w14:paraId="2DA70FD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Partial</w:t>
            </w:r>
          </w:p>
        </w:tc>
        <w:tc>
          <w:tcPr>
            <w:vAlign w:val="center"/>
          </w:tcPr>
          <w:p w14:paraId="003C3B9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7AB46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AFD966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Offer Validation</w:t>
            </w:r>
          </w:p>
        </w:tc>
        <w:tc>
          <w:tcPr>
            <w:vAlign w:val="center"/>
          </w:tcPr>
          <w:p w14:paraId="7A7F5BC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2AE43F5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301A4B4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1D932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EBE67C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Conflict Resolution</w:t>
            </w:r>
          </w:p>
        </w:tc>
        <w:tc>
          <w:tcPr>
            <w:vAlign w:val="center"/>
          </w:tcPr>
          <w:p w14:paraId="13A26E1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78AE941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6C11BEE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7CA36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0C516B7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Offer Preview</w:t>
            </w:r>
          </w:p>
        </w:tc>
        <w:tc>
          <w:tcPr>
            <w:vAlign w:val="center"/>
          </w:tcPr>
          <w:p w14:paraId="5016CE7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36301CE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6F7B9BC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</w:tbl>
    <w:p w14:paraId="50D7665D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1EEC4F03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Offer Tracking</w:t>
      </w:r>
    </w:p>
    <w:p w14:paraId="2CF56FAE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Analytics and reporting.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48"/>
        <w:gridCol w:w="2233"/>
        <w:gridCol w:w="2427"/>
        <w:gridCol w:w="2138"/>
      </w:tblGrid>
      <w:tr w14:paraId="7D1C4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447C7192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47E9D846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166B044D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5DFF0880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69203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28FF28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Offer Usage</w:t>
            </w:r>
          </w:p>
        </w:tc>
        <w:tc>
          <w:tcPr>
            <w:vAlign w:val="center"/>
          </w:tcPr>
          <w:p w14:paraId="6DDC8DE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  <w:tc>
          <w:tcPr>
            <w:vAlign w:val="center"/>
          </w:tcPr>
          <w:p w14:paraId="04CB303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6288F23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ind w:firstLine="105" w:firstLineChars="50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3FA1C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2DD8837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Redemption Count</w:t>
            </w:r>
          </w:p>
        </w:tc>
        <w:tc>
          <w:tcPr>
            <w:vAlign w:val="center"/>
          </w:tcPr>
          <w:p w14:paraId="68A9248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0B6E575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656B545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6FD02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E3D432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Sales Generated</w:t>
            </w:r>
          </w:p>
        </w:tc>
        <w:tc>
          <w:tcPr>
            <w:vAlign w:val="center"/>
          </w:tcPr>
          <w:p w14:paraId="4B6608D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74DE00F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  <w:tc>
          <w:tcPr>
            <w:vAlign w:val="center"/>
          </w:tcPr>
          <w:p w14:paraId="496F4CE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6DB1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037742F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Customer Usage</w:t>
            </w:r>
          </w:p>
        </w:tc>
        <w:tc>
          <w:tcPr>
            <w:vAlign w:val="center"/>
          </w:tcPr>
          <w:p w14:paraId="49D2647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Partial</w:t>
            </w:r>
          </w:p>
        </w:tc>
        <w:tc>
          <w:tcPr>
            <w:vAlign w:val="center"/>
          </w:tcPr>
          <w:p w14:paraId="111002D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Partial</w:t>
            </w:r>
          </w:p>
        </w:tc>
        <w:tc>
          <w:tcPr>
            <w:vAlign w:val="center"/>
          </w:tcPr>
          <w:p w14:paraId="22EF995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45F16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F0C6B3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Conversion Rate</w:t>
            </w:r>
          </w:p>
        </w:tc>
        <w:tc>
          <w:tcPr>
            <w:vAlign w:val="center"/>
          </w:tcPr>
          <w:p w14:paraId="0511716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7D3F881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5BC9061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21DFD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2A5B3A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ROI Analysis</w:t>
            </w:r>
          </w:p>
        </w:tc>
        <w:tc>
          <w:tcPr>
            <w:vAlign w:val="center"/>
          </w:tcPr>
          <w:p w14:paraId="34C21EC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720DF6A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76CD716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</w:tbl>
    <w:p w14:paraId="537A94FA">
      <w:pPr>
        <w:pStyle w:val="33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4F71FFE5">
      <w:pPr>
        <w:pStyle w:val="33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8"/>
          <w:szCs w:val="28"/>
        </w:rPr>
      </w:pPr>
      <w:r>
        <w:rPr>
          <w:rFonts w:hint="default" w:ascii="Calibri" w:hAnsi="Calibri" w:cs="Calibri"/>
          <w:sz w:val="28"/>
          <w:szCs w:val="28"/>
        </w:rPr>
        <w:t>3: Reward Points (L1)</w:t>
      </w:r>
    </w:p>
    <w:p w14:paraId="0D61A54A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Style w:val="41"/>
          <w:rFonts w:hint="default" w:ascii="Calibri" w:hAnsi="Calibri" w:cs="Calibri"/>
          <w:i/>
          <w:iCs/>
          <w:sz w:val="21"/>
          <w:szCs w:val="21"/>
        </w:rPr>
      </w:pPr>
      <w:r>
        <w:rPr>
          <w:rStyle w:val="41"/>
          <w:rFonts w:hint="default" w:ascii="Calibri" w:hAnsi="Calibri" w:cs="Calibri"/>
          <w:i/>
          <w:iCs/>
          <w:color w:val="FF0000"/>
          <w:sz w:val="21"/>
          <w:szCs w:val="21"/>
        </w:rPr>
        <w:t xml:space="preserve">Note: </w:t>
      </w:r>
      <w:r>
        <w:rPr>
          <w:rStyle w:val="41"/>
          <w:rFonts w:hint="default" w:ascii="Calibri" w:hAnsi="Calibri" w:cs="Calibri"/>
          <w:i/>
          <w:iCs/>
          <w:sz w:val="21"/>
          <w:szCs w:val="21"/>
        </w:rPr>
        <w:t>Nursery/Retail POS and Retail E-commerce completely lack a Reward Points or Loyalty module in the current backend. Restaurant POS manages Reward Points via global Settings (</w:t>
      </w:r>
      <w:r>
        <w:rPr>
          <w:rStyle w:val="42"/>
          <w:rFonts w:hint="default" w:ascii="Calibri" w:hAnsi="Calibri" w:cs="Calibri"/>
          <w:i/>
          <w:iCs/>
          <w:sz w:val="21"/>
          <w:szCs w:val="21"/>
          <w:u w:val="single"/>
        </w:rPr>
        <w:t>category: 'rewards'</w:t>
      </w:r>
      <w:r>
        <w:rPr>
          <w:rStyle w:val="41"/>
          <w:rFonts w:hint="default" w:ascii="Calibri" w:hAnsi="Calibri" w:cs="Calibri"/>
          <w:i/>
          <w:iCs/>
          <w:sz w:val="21"/>
          <w:szCs w:val="21"/>
        </w:rPr>
        <w:t xml:space="preserve">) and maintains balances directly on the </w:t>
      </w:r>
      <w:r>
        <w:rPr>
          <w:rStyle w:val="42"/>
          <w:rFonts w:hint="default" w:ascii="Calibri" w:hAnsi="Calibri" w:cs="Calibri"/>
          <w:i/>
          <w:iCs/>
          <w:sz w:val="21"/>
          <w:szCs w:val="21"/>
          <w:u w:val="single"/>
        </w:rPr>
        <w:t>CustomerPortalProfile</w:t>
      </w:r>
      <w:r>
        <w:rPr>
          <w:rStyle w:val="41"/>
          <w:rFonts w:hint="default" w:ascii="Calibri" w:hAnsi="Calibri" w:cs="Calibri"/>
          <w:i/>
          <w:iCs/>
          <w:sz w:val="21"/>
          <w:szCs w:val="21"/>
        </w:rPr>
        <w:t>.</w:t>
      </w:r>
    </w:p>
    <w:p w14:paraId="4B3539B3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250825C8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4"/>
          <w:szCs w:val="24"/>
          <w:lang w:val="en-IN"/>
        </w:rPr>
      </w:pPr>
      <w:r>
        <w:rPr>
          <w:rFonts w:hint="default" w:ascii="Calibri" w:hAnsi="Calibri" w:cs="Calibri"/>
          <w:sz w:val="24"/>
          <w:szCs w:val="24"/>
        </w:rPr>
        <w:t>3.1 Point Rules (L2)</w:t>
      </w:r>
      <w:r>
        <w:rPr>
          <w:rFonts w:hint="default" w:ascii="Calibri" w:hAnsi="Calibri" w:cs="Calibri"/>
          <w:sz w:val="24"/>
          <w:szCs w:val="24"/>
          <w:lang w:val="en-IN"/>
        </w:rPr>
        <w:t xml:space="preserve"> </w:t>
      </w:r>
    </w:p>
    <w:p w14:paraId="7BCC84CA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L3 - Earning Rules</w:t>
      </w:r>
    </w:p>
    <w:p w14:paraId="3C8EC5EB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How points are accumulated.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7"/>
        <w:gridCol w:w="2181"/>
        <w:gridCol w:w="2371"/>
        <w:gridCol w:w="2087"/>
      </w:tblGrid>
      <w:tr w14:paraId="46BFE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53C4978D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55B5356F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2C7DC36B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5A7C690B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362C7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C83E79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Points per Purchase</w:t>
            </w:r>
          </w:p>
        </w:tc>
        <w:tc>
          <w:tcPr>
            <w:vAlign w:val="center"/>
          </w:tcPr>
          <w:p w14:paraId="71F2F07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547C0CA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4B15146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  <w:tr w14:paraId="3A0D8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EB73FF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Category Bonus</w:t>
            </w:r>
          </w:p>
        </w:tc>
        <w:tc>
          <w:tcPr>
            <w:vAlign w:val="center"/>
          </w:tcPr>
          <w:p w14:paraId="6BAD7A0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52C83C6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9BF008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25FBC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39F0FD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Referral Bonus</w:t>
            </w:r>
          </w:p>
        </w:tc>
        <w:tc>
          <w:tcPr>
            <w:vAlign w:val="center"/>
          </w:tcPr>
          <w:p w14:paraId="1A1680D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1B2F3B8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1406F7D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  <w:tr w14:paraId="5EC36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0464FB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First Purchase Bonus</w:t>
            </w:r>
          </w:p>
        </w:tc>
        <w:tc>
          <w:tcPr>
            <w:vAlign w:val="center"/>
          </w:tcPr>
          <w:p w14:paraId="75890CA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035C0D7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0051F5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</w:tbl>
    <w:p w14:paraId="3FB20BD5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78224C6D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Redemption Rules</w:t>
      </w:r>
    </w:p>
    <w:p w14:paraId="51F5A803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How points are spent.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80"/>
        <w:gridCol w:w="2247"/>
        <w:gridCol w:w="2442"/>
        <w:gridCol w:w="1877"/>
      </w:tblGrid>
      <w:tr w14:paraId="43920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60F13093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0555668F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38D4BA55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6B8DEACA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45F3F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2C279C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Redeem at Checkout</w:t>
            </w:r>
          </w:p>
        </w:tc>
        <w:tc>
          <w:tcPr>
            <w:vAlign w:val="center"/>
          </w:tcPr>
          <w:p w14:paraId="2118B49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7DB91F0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1ECA525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5835B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36CF55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Partial Redemption</w:t>
            </w:r>
          </w:p>
        </w:tc>
        <w:tc>
          <w:tcPr>
            <w:vAlign w:val="center"/>
          </w:tcPr>
          <w:p w14:paraId="1E47485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14889FF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4FE0DD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292BE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07135A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Full Redemption</w:t>
            </w:r>
          </w:p>
        </w:tc>
        <w:tc>
          <w:tcPr>
            <w:vAlign w:val="center"/>
          </w:tcPr>
          <w:p w14:paraId="371A55A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7EA9AF8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110F4AE9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  <w:tr w14:paraId="2F245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04B9B89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Minimum Points</w:t>
            </w:r>
          </w:p>
        </w:tc>
        <w:tc>
          <w:tcPr>
            <w:vAlign w:val="center"/>
          </w:tcPr>
          <w:p w14:paraId="0979AE6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819B94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46A725E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Completed</w:t>
            </w:r>
          </w:p>
        </w:tc>
      </w:tr>
    </w:tbl>
    <w:p w14:paraId="0AF8821D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6B7DBE7B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3.2 Point Expiry (L2)</w:t>
      </w:r>
    </w:p>
    <w:p w14:paraId="6328BAE8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Expiry Policy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49"/>
        <w:gridCol w:w="2486"/>
        <w:gridCol w:w="2703"/>
        <w:gridCol w:w="2308"/>
      </w:tblGrid>
      <w:tr w14:paraId="5C7E1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73700EE6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090AD657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416C6307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7B981FE7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6FF07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8E0284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Auto Expiry</w:t>
            </w:r>
          </w:p>
        </w:tc>
        <w:tc>
          <w:tcPr>
            <w:vAlign w:val="center"/>
          </w:tcPr>
          <w:p w14:paraId="526EDA7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0B517F2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28B9605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</w:tbl>
    <w:p w14:paraId="2D707808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3.3 Point Wallet (L2)</w:t>
      </w:r>
    </w:p>
    <w:p w14:paraId="6C9780EB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Point Ledger</w:t>
      </w:r>
    </w:p>
    <w:p w14:paraId="69FEBFF1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Tracking and auditing of point balances.</w:t>
      </w:r>
    </w:p>
    <w:p w14:paraId="11B0770C">
      <w:pPr>
        <w:pStyle w:val="19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29"/>
        <w:gridCol w:w="2272"/>
        <w:gridCol w:w="2470"/>
        <w:gridCol w:w="2175"/>
      </w:tblGrid>
      <w:tr w14:paraId="1043E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35686F99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4038FAB4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6A629636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65605E0F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186BD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526831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Earned Points</w:t>
            </w:r>
          </w:p>
        </w:tc>
        <w:tc>
          <w:tcPr>
            <w:vAlign w:val="center"/>
          </w:tcPr>
          <w:p w14:paraId="4581CBD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6AF4585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0C24039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Partial</w:t>
            </w:r>
          </w:p>
        </w:tc>
      </w:tr>
      <w:tr w14:paraId="01442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A7C321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Redeemed Points</w:t>
            </w:r>
          </w:p>
        </w:tc>
        <w:tc>
          <w:tcPr>
            <w:vAlign w:val="center"/>
          </w:tcPr>
          <w:p w14:paraId="06002F3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238076C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1FB6052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Partial</w:t>
            </w:r>
          </w:p>
        </w:tc>
      </w:tr>
      <w:tr w14:paraId="14B7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012DDBB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Expired Points</w:t>
            </w:r>
          </w:p>
        </w:tc>
        <w:tc>
          <w:tcPr>
            <w:vAlign w:val="center"/>
          </w:tcPr>
          <w:p w14:paraId="5892F9E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243DE03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5406BD0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</w:tr>
    </w:tbl>
    <w:p w14:paraId="64238913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0D265DB5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Customer View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56"/>
        <w:gridCol w:w="2392"/>
        <w:gridCol w:w="2600"/>
        <w:gridCol w:w="1998"/>
      </w:tblGrid>
      <w:tr w14:paraId="41784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135A96CA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6CBA836C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3DBCAE37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351A4500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5BFAE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274292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Reward Balance</w:t>
            </w:r>
          </w:p>
        </w:tc>
        <w:tc>
          <w:tcPr>
            <w:vAlign w:val="center"/>
          </w:tcPr>
          <w:p w14:paraId="3FAA90B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3D7155F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 xml:space="preserve"> Not Implemented</w:t>
            </w:r>
          </w:p>
        </w:tc>
        <w:tc>
          <w:tcPr>
            <w:vAlign w:val="center"/>
          </w:tcPr>
          <w:p w14:paraId="743E458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Completed</w:t>
            </w:r>
          </w:p>
        </w:tc>
      </w:tr>
    </w:tbl>
    <w:p w14:paraId="23BE7153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5B6BC9BE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3.4 Analytics (L2)</w:t>
      </w:r>
    </w:p>
    <w:p w14:paraId="00C36248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Reports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40"/>
        <w:gridCol w:w="2191"/>
        <w:gridCol w:w="2382"/>
        <w:gridCol w:w="2033"/>
      </w:tblGrid>
      <w:tr w14:paraId="3C828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06266EBB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1ABA8E7C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45BE333B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525F776F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114D9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23B4360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Reward Transactions</w:t>
            </w:r>
          </w:p>
        </w:tc>
        <w:tc>
          <w:tcPr>
            <w:vAlign w:val="center"/>
          </w:tcPr>
          <w:p w14:paraId="5B7E8FD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7BBC0B8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  <w:tc>
          <w:tcPr>
            <w:vAlign w:val="center"/>
          </w:tcPr>
          <w:p w14:paraId="10B790C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Not Implemented</w:t>
            </w:r>
          </w:p>
        </w:tc>
      </w:tr>
    </w:tbl>
    <w:p w14:paraId="2A3165C3">
      <w:pPr>
        <w:pStyle w:val="33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outlineLvl w:val="0"/>
        <w:rPr>
          <w:rFonts w:hint="default" w:ascii="Calibri" w:hAnsi="Calibri" w:cs="Calibri"/>
          <w:sz w:val="28"/>
          <w:szCs w:val="28"/>
        </w:rPr>
      </w:pPr>
    </w:p>
    <w:p w14:paraId="5C89E7AF">
      <w:pPr>
        <w:pStyle w:val="33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outlineLvl w:val="0"/>
        <w:rPr>
          <w:rFonts w:hint="default" w:ascii="Calibri" w:hAnsi="Calibri" w:cs="Calibri"/>
          <w:sz w:val="28"/>
          <w:szCs w:val="28"/>
        </w:rPr>
      </w:pPr>
      <w:r>
        <w:rPr>
          <w:rFonts w:hint="default" w:ascii="Calibri" w:hAnsi="Calibri" w:cs="Calibri"/>
          <w:sz w:val="28"/>
          <w:szCs w:val="28"/>
        </w:rPr>
        <w:t>4: Loyalty Management (L1)</w:t>
      </w:r>
    </w:p>
    <w:p w14:paraId="4A406B95">
      <w:pPr>
        <w:pStyle w:val="2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Style w:val="41"/>
          <w:rFonts w:hint="default" w:ascii="Calibri" w:hAnsi="Calibri" w:cs="Calibri"/>
          <w:i/>
          <w:iCs/>
          <w:color w:val="FF0000"/>
          <w:sz w:val="21"/>
          <w:szCs w:val="21"/>
        </w:rPr>
        <w:t>Note:</w:t>
      </w:r>
      <w:r>
        <w:rPr>
          <w:rStyle w:val="41"/>
          <w:rFonts w:hint="default" w:ascii="Calibri" w:hAnsi="Calibri" w:cs="Calibri"/>
          <w:i/>
          <w:iCs/>
          <w:sz w:val="21"/>
          <w:szCs w:val="21"/>
        </w:rPr>
        <w:t xml:space="preserve"> While the Restaurant POS maintains a functional Reward Points configuration, a full-fledged "Loyalty Management" module (encompassing structured membership tiers, distinct programs, and event-based rewards) does not exist in any of the three ecosystems.</w:t>
      </w:r>
    </w:p>
    <w:p w14:paraId="6FE71C9B">
      <w:pPr>
        <w:pStyle w:val="19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2C41DFCD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4.1 Program Setup (L2)</w:t>
      </w:r>
    </w:p>
    <w:p w14:paraId="27846541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Loyalty Program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44"/>
        <w:gridCol w:w="2367"/>
        <w:gridCol w:w="2367"/>
        <w:gridCol w:w="2368"/>
      </w:tblGrid>
      <w:tr w14:paraId="12FE2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740E4B75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0A2C2A04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6078FD22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11F82138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6A727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3F6FB0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Create Program</w:t>
            </w:r>
          </w:p>
        </w:tc>
        <w:tc>
          <w:tcPr>
            <w:vAlign w:val="center"/>
          </w:tcPr>
          <w:p w14:paraId="226BAA8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0DC298F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3FB8DAF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</w:tr>
      <w:tr w14:paraId="59AF8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3750ACD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Edit Program</w:t>
            </w:r>
          </w:p>
        </w:tc>
        <w:tc>
          <w:tcPr>
            <w:vAlign w:val="center"/>
          </w:tcPr>
          <w:p w14:paraId="147D931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66B0D94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1F957F2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</w:tr>
      <w:tr w14:paraId="440C6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C9736E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Activate Program</w:t>
            </w:r>
          </w:p>
        </w:tc>
        <w:tc>
          <w:tcPr>
            <w:vAlign w:val="center"/>
          </w:tcPr>
          <w:p w14:paraId="4505C96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0041121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1E2E34E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🟡 Partial</w:t>
            </w:r>
          </w:p>
        </w:tc>
      </w:tr>
    </w:tbl>
    <w:p w14:paraId="589E9BC7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2092C915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4.2 Membership (L2)</w:t>
      </w:r>
    </w:p>
    <w:p w14:paraId="68AF39F6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Membership Tier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38"/>
        <w:gridCol w:w="2636"/>
        <w:gridCol w:w="2636"/>
        <w:gridCol w:w="2636"/>
      </w:tblGrid>
      <w:tr w14:paraId="72A2F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18091F7B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7CE73B96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31B2FA44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07A49BB4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0869B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69ABEC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Bronze</w:t>
            </w:r>
          </w:p>
        </w:tc>
        <w:tc>
          <w:tcPr>
            <w:vAlign w:val="center"/>
          </w:tcPr>
          <w:p w14:paraId="64748C1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197A6F3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03F9B60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</w:tr>
      <w:tr w14:paraId="7A290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49B750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Silver</w:t>
            </w:r>
          </w:p>
        </w:tc>
        <w:tc>
          <w:tcPr>
            <w:vAlign w:val="center"/>
          </w:tcPr>
          <w:p w14:paraId="0EB9E5D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060B131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4C5D757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</w:tr>
      <w:tr w14:paraId="76959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7CA094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Gold</w:t>
            </w:r>
          </w:p>
        </w:tc>
        <w:tc>
          <w:tcPr>
            <w:vAlign w:val="center"/>
          </w:tcPr>
          <w:p w14:paraId="6FA6CA8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0964236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2A72C74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</w:tr>
      <w:tr w14:paraId="2B478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13D2C0E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Platinum</w:t>
            </w:r>
          </w:p>
        </w:tc>
        <w:tc>
          <w:tcPr>
            <w:vAlign w:val="center"/>
          </w:tcPr>
          <w:p w14:paraId="0DE96AF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7D835E0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2000F54F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</w:tr>
    </w:tbl>
    <w:p w14:paraId="1798C877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081A0B15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4.3 Customer Enrollment (L2)</w:t>
      </w:r>
    </w:p>
    <w:p w14:paraId="6F920AFD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Registration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61"/>
        <w:gridCol w:w="2322"/>
        <w:gridCol w:w="2524"/>
        <w:gridCol w:w="1939"/>
      </w:tblGrid>
      <w:tr w14:paraId="09FF6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7E1C6CB0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5C6BB1EE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5B9E4C97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45071EAD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1E84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4632513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Online Enrollment</w:t>
            </w:r>
          </w:p>
        </w:tc>
        <w:tc>
          <w:tcPr>
            <w:vAlign w:val="center"/>
          </w:tcPr>
          <w:p w14:paraId="1E966E20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🟡 Partial</w:t>
            </w:r>
          </w:p>
        </w:tc>
        <w:tc>
          <w:tcPr>
            <w:vAlign w:val="center"/>
          </w:tcPr>
          <w:p w14:paraId="06882E91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🟡 Partial</w:t>
            </w:r>
          </w:p>
        </w:tc>
        <w:tc>
          <w:tcPr>
            <w:vAlign w:val="center"/>
          </w:tcPr>
          <w:p w14:paraId="532DE0F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🟡 Partial</w:t>
            </w:r>
          </w:p>
        </w:tc>
      </w:tr>
      <w:tr w14:paraId="4EC97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54C89F8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POS Enrollment</w:t>
            </w:r>
          </w:p>
        </w:tc>
        <w:tc>
          <w:tcPr>
            <w:vAlign w:val="center"/>
          </w:tcPr>
          <w:p w14:paraId="30E6EA2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🟡 Partial</w:t>
            </w:r>
          </w:p>
        </w:tc>
        <w:tc>
          <w:tcPr>
            <w:vAlign w:val="center"/>
          </w:tcPr>
          <w:p w14:paraId="037181B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🟡 Partial</w:t>
            </w:r>
          </w:p>
        </w:tc>
        <w:tc>
          <w:tcPr>
            <w:vAlign w:val="center"/>
          </w:tcPr>
          <w:p w14:paraId="64B5533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🟡 Partial</w:t>
            </w:r>
          </w:p>
        </w:tc>
      </w:tr>
    </w:tbl>
    <w:p w14:paraId="3D04CBFC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4.4 Benefits (L2)</w:t>
      </w:r>
    </w:p>
    <w:p w14:paraId="034FA5F7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Rewards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10"/>
        <w:gridCol w:w="2312"/>
        <w:gridCol w:w="2312"/>
        <w:gridCol w:w="2312"/>
      </w:tblGrid>
      <w:tr w14:paraId="09599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57DCF0ED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45E061FB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14FE3CE1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490A63E0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73C54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23D87C57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Exclusive Discounts</w:t>
            </w:r>
          </w:p>
        </w:tc>
        <w:tc>
          <w:tcPr>
            <w:vAlign w:val="center"/>
          </w:tcPr>
          <w:p w14:paraId="722589F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787E8C0D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0838922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</w:tr>
      <w:tr w14:paraId="4BB7B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136F266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Birthday Rewards</w:t>
            </w:r>
          </w:p>
        </w:tc>
        <w:tc>
          <w:tcPr>
            <w:vAlign w:val="center"/>
          </w:tcPr>
          <w:p w14:paraId="66F5A305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3942F44A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74E356E6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</w:tr>
      <w:tr w14:paraId="6C610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770E63E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Anniv. Rewards</w:t>
            </w:r>
          </w:p>
        </w:tc>
        <w:tc>
          <w:tcPr>
            <w:vAlign w:val="center"/>
          </w:tcPr>
          <w:p w14:paraId="13647BE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0B56E82E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33DD05F3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</w:tr>
      <w:tr w14:paraId="46BB2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0D481F2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Free Shipping</w:t>
            </w:r>
          </w:p>
        </w:tc>
        <w:tc>
          <w:tcPr>
            <w:vAlign w:val="center"/>
          </w:tcPr>
          <w:p w14:paraId="7C30FD6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6B5273E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6807F32C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</w:tr>
    </w:tbl>
    <w:p w14:paraId="34262390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367AE08B">
      <w:pPr>
        <w:pStyle w:val="34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bookmarkStart w:id="0" w:name="_GoBack"/>
      <w:bookmarkEnd w:id="0"/>
      <w:r>
        <w:rPr>
          <w:rFonts w:hint="default" w:ascii="Calibri" w:hAnsi="Calibri" w:cs="Calibri"/>
          <w:sz w:val="21"/>
          <w:szCs w:val="21"/>
        </w:rPr>
        <w:t>4.5 Analytics (L2)</w:t>
      </w:r>
    </w:p>
    <w:p w14:paraId="22FED042">
      <w:pPr>
        <w:pStyle w:val="35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L3 - Reports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18"/>
        <w:gridCol w:w="2276"/>
        <w:gridCol w:w="2276"/>
        <w:gridCol w:w="2276"/>
      </w:tblGrid>
      <w:tr w14:paraId="417FC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  <w:tblHeader/>
        </w:trPr>
        <w:tc>
          <w:tcPr>
            <w:shd w:val="clear" w:color="auto" w:fill="F2F2F2"/>
            <w:vAlign w:val="center"/>
          </w:tcPr>
          <w:p w14:paraId="6AD3C610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Function</w:t>
            </w:r>
          </w:p>
        </w:tc>
        <w:tc>
          <w:tcPr>
            <w:shd w:val="clear" w:color="auto" w:fill="F2F2F2"/>
            <w:vAlign w:val="center"/>
          </w:tcPr>
          <w:p w14:paraId="4CBCAC3F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Retail E-commerce</w:t>
            </w:r>
          </w:p>
        </w:tc>
        <w:tc>
          <w:tcPr>
            <w:shd w:val="clear" w:color="auto" w:fill="F2F2F2"/>
            <w:vAlign w:val="center"/>
          </w:tcPr>
          <w:p w14:paraId="6A2A5F25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Nursery / Retail POS</w:t>
            </w:r>
          </w:p>
        </w:tc>
        <w:tc>
          <w:tcPr>
            <w:shd w:val="clear" w:color="auto" w:fill="F2F2F2"/>
            <w:vAlign w:val="center"/>
          </w:tcPr>
          <w:p w14:paraId="58C87C06">
            <w:pPr>
              <w:pStyle w:val="3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Restaurant POS</w:t>
            </w:r>
          </w:p>
        </w:tc>
      </w:tr>
      <w:tr w14:paraId="0AEDD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20" w:hRule="atLeast"/>
        </w:trPr>
        <w:tc>
          <w:tcPr>
            <w:vAlign w:val="center"/>
          </w:tcPr>
          <w:p w14:paraId="6E407174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0"/>
                <w:rFonts w:hint="default" w:ascii="Calibri" w:hAnsi="Calibri" w:cs="Calibri"/>
                <w:b/>
                <w:bCs/>
                <w:sz w:val="21"/>
                <w:szCs w:val="21"/>
              </w:rPr>
              <w:t>Loyalty Performance</w:t>
            </w:r>
          </w:p>
        </w:tc>
        <w:tc>
          <w:tcPr>
            <w:vAlign w:val="center"/>
          </w:tcPr>
          <w:p w14:paraId="70023888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5AD4E54B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  <w:tc>
          <w:tcPr>
            <w:vAlign w:val="center"/>
          </w:tcPr>
          <w:p w14:paraId="76FDD712">
            <w:pPr>
              <w:pStyle w:val="31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7" w:beforeLines="10" w:after="37" w:afterLines="10" w:line="240" w:lineRule="auto"/>
              <w:jc w:val="both"/>
              <w:textAlignment w:val="auto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🔴 Not Implemented</w:t>
            </w:r>
          </w:p>
        </w:tc>
      </w:tr>
    </w:tbl>
    <w:p w14:paraId="0427F598">
      <w:pPr>
        <w:pStyle w:val="21"/>
        <w:keepLines w:val="0"/>
        <w:pageBreakBefore w:val="0"/>
        <w:widowControl/>
        <w:pBdr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6E3E5498">
      <w:pPr>
        <w:pStyle w:val="19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</w:p>
    <w:p w14:paraId="7587B9BA">
      <w:pPr>
        <w:pStyle w:val="33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Critical Findings &amp; Action Items</w:t>
      </w:r>
    </w:p>
    <w:p w14:paraId="55E4A181">
      <w:pPr>
        <w:pStyle w:val="28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Style w:val="40"/>
          <w:rFonts w:hint="default" w:ascii="Calibri" w:hAnsi="Calibri" w:cs="Calibri"/>
          <w:b/>
          <w:bCs/>
          <w:sz w:val="21"/>
          <w:szCs w:val="21"/>
        </w:rPr>
        <w:t>Restaurant POS Security/Logic Gap:</w:t>
      </w:r>
      <w:r>
        <w:rPr>
          <w:rFonts w:hint="default" w:ascii="Calibri" w:hAnsi="Calibri" w:cs="Calibri"/>
          <w:sz w:val="21"/>
          <w:szCs w:val="21"/>
        </w:rPr>
        <w:t xml:space="preserve"> The </w:t>
      </w:r>
      <w:r>
        <w:rPr>
          <w:rStyle w:val="42"/>
          <w:rFonts w:hint="default" w:ascii="Calibri" w:hAnsi="Calibri" w:cs="Calibri"/>
          <w:sz w:val="21"/>
          <w:szCs w:val="21"/>
          <w:u w:val="single"/>
        </w:rPr>
        <w:t>orders.service.ts</w:t>
      </w:r>
      <w:r>
        <w:rPr>
          <w:rFonts w:hint="default" w:ascii="Calibri" w:hAnsi="Calibri" w:cs="Calibri"/>
          <w:sz w:val="21"/>
          <w:szCs w:val="21"/>
        </w:rPr>
        <w:t xml:space="preserve"> in the Restaurant backend contains a critical flaw. While the </w:t>
      </w:r>
      <w:r>
        <w:rPr>
          <w:rStyle w:val="42"/>
          <w:rFonts w:hint="default" w:ascii="Calibri" w:hAnsi="Calibri" w:cs="Calibri"/>
          <w:sz w:val="21"/>
          <w:szCs w:val="21"/>
          <w:u w:val="single"/>
        </w:rPr>
        <w:t>CouponsService</w:t>
      </w:r>
      <w:r>
        <w:rPr>
          <w:rFonts w:hint="default" w:ascii="Calibri" w:hAnsi="Calibri" w:cs="Calibri"/>
          <w:sz w:val="21"/>
          <w:szCs w:val="21"/>
        </w:rPr>
        <w:t xml:space="preserve"> correctly implements validation, the actual order creation logic (</w:t>
      </w:r>
      <w:r>
        <w:rPr>
          <w:rStyle w:val="42"/>
          <w:rFonts w:hint="default" w:ascii="Calibri" w:hAnsi="Calibri" w:cs="Calibri"/>
          <w:sz w:val="21"/>
          <w:szCs w:val="21"/>
          <w:u w:val="single"/>
        </w:rPr>
        <w:t>OrdersService.validateCoupon</w:t>
      </w:r>
      <w:r>
        <w:rPr>
          <w:rFonts w:hint="default" w:ascii="Calibri" w:hAnsi="Calibri" w:cs="Calibri"/>
          <w:sz w:val="21"/>
          <w:szCs w:val="21"/>
        </w:rPr>
        <w:t xml:space="preserve">) bypasses checks for </w:t>
      </w:r>
      <w:r>
        <w:rPr>
          <w:rStyle w:val="42"/>
          <w:rFonts w:hint="default" w:ascii="Calibri" w:hAnsi="Calibri" w:cs="Calibri"/>
          <w:sz w:val="21"/>
          <w:szCs w:val="21"/>
          <w:u w:val="single"/>
        </w:rPr>
        <w:t>minBillAmount</w:t>
      </w:r>
      <w:r>
        <w:rPr>
          <w:rFonts w:hint="default" w:ascii="Calibri" w:hAnsi="Calibri" w:cs="Calibri"/>
          <w:sz w:val="21"/>
          <w:szCs w:val="21"/>
        </w:rPr>
        <w:t xml:space="preserve"> and </w:t>
      </w:r>
      <w:r>
        <w:rPr>
          <w:rStyle w:val="42"/>
          <w:rFonts w:hint="default" w:ascii="Calibri" w:hAnsi="Calibri" w:cs="Calibri"/>
          <w:sz w:val="21"/>
          <w:szCs w:val="21"/>
          <w:u w:val="single"/>
        </w:rPr>
        <w:t>maxUsesPerCustomer</w:t>
      </w:r>
      <w:r>
        <w:rPr>
          <w:rFonts w:hint="default" w:ascii="Calibri" w:hAnsi="Calibri" w:cs="Calibri"/>
          <w:sz w:val="21"/>
          <w:szCs w:val="21"/>
        </w:rPr>
        <w:t>.</w:t>
      </w:r>
    </w:p>
    <w:p w14:paraId="7D61D3EC">
      <w:pPr>
        <w:pStyle w:val="28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Style w:val="40"/>
          <w:rFonts w:hint="default" w:ascii="Calibri" w:hAnsi="Calibri" w:cs="Calibri"/>
          <w:b/>
          <w:bCs/>
          <w:sz w:val="21"/>
          <w:szCs w:val="21"/>
        </w:rPr>
        <w:t>Missing In-Store POS Integration:</w:t>
      </w:r>
      <w:r>
        <w:rPr>
          <w:rFonts w:hint="default" w:ascii="Calibri" w:hAnsi="Calibri" w:cs="Calibri"/>
          <w:sz w:val="21"/>
          <w:szCs w:val="21"/>
        </w:rPr>
        <w:t xml:space="preserve"> While Retail E-commerce applies coupons smoothly, the in-store Nursery </w:t>
      </w:r>
      <w:r>
        <w:rPr>
          <w:rStyle w:val="42"/>
          <w:rFonts w:hint="default" w:ascii="Calibri" w:hAnsi="Calibri" w:cs="Calibri"/>
          <w:sz w:val="21"/>
          <w:szCs w:val="21"/>
          <w:u w:val="single"/>
        </w:rPr>
        <w:t>POSBillingScreen.tsx</w:t>
      </w:r>
      <w:r>
        <w:rPr>
          <w:rFonts w:hint="default" w:ascii="Calibri" w:hAnsi="Calibri" w:cs="Calibri"/>
          <w:sz w:val="21"/>
          <w:szCs w:val="21"/>
        </w:rPr>
        <w:t xml:space="preserve"> lacks an interface to input and apply discount codes.</w:t>
      </w:r>
    </w:p>
    <w:p w14:paraId="173DA5E3">
      <w:pPr>
        <w:pStyle w:val="28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Style w:val="40"/>
          <w:rFonts w:hint="default" w:ascii="Calibri" w:hAnsi="Calibri" w:cs="Calibri"/>
          <w:b/>
          <w:bCs/>
          <w:sz w:val="21"/>
          <w:szCs w:val="21"/>
        </w:rPr>
        <w:t>Weak Offer Stacking:</w:t>
      </w:r>
      <w:r>
        <w:rPr>
          <w:rFonts w:hint="default" w:ascii="Calibri" w:hAnsi="Calibri" w:cs="Calibri"/>
          <w:sz w:val="21"/>
          <w:szCs w:val="21"/>
        </w:rPr>
        <w:t xml:space="preserve"> In Nursery </w:t>
      </w:r>
      <w:r>
        <w:rPr>
          <w:rStyle w:val="42"/>
          <w:rFonts w:hint="default" w:ascii="Calibri" w:hAnsi="Calibri" w:cs="Calibri"/>
          <w:sz w:val="21"/>
          <w:szCs w:val="21"/>
          <w:u w:val="single"/>
        </w:rPr>
        <w:t>offer.service.js</w:t>
      </w:r>
      <w:r>
        <w:rPr>
          <w:rFonts w:hint="default" w:ascii="Calibri" w:hAnsi="Calibri" w:cs="Calibri"/>
          <w:sz w:val="21"/>
          <w:szCs w:val="21"/>
        </w:rPr>
        <w:t>, the code breaks out of the loop at the very first matched offer, preventing any offer stacking or true "Best Offer" calculation across multiple intersecting categories.</w:t>
      </w:r>
    </w:p>
    <w:p w14:paraId="76F48E14">
      <w:pPr>
        <w:pStyle w:val="28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Style w:val="40"/>
          <w:rFonts w:hint="default" w:ascii="Calibri" w:hAnsi="Calibri" w:cs="Calibri"/>
          <w:b/>
          <w:bCs/>
          <w:sz w:val="21"/>
          <w:szCs w:val="21"/>
        </w:rPr>
        <w:t>Volume &amp; Time Rules Missing:</w:t>
      </w:r>
      <w:r>
        <w:rPr>
          <w:rFonts w:hint="default" w:ascii="Calibri" w:hAnsi="Calibri" w:cs="Calibri"/>
          <w:sz w:val="21"/>
          <w:szCs w:val="21"/>
        </w:rPr>
        <w:t xml:space="preserve"> Important retail configurations like BOGO, Buy-X-Get-Y, Flash Sales (Time slots), and Happy Hours are not supported at the schema level in either POS system.</w:t>
      </w:r>
    </w:p>
    <w:p w14:paraId="6130738C">
      <w:pPr>
        <w:pStyle w:val="28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7" w:beforeLines="10" w:after="37" w:afterLines="10" w:line="240" w:lineRule="auto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Style w:val="40"/>
          <w:rFonts w:hint="default" w:ascii="Calibri" w:hAnsi="Calibri" w:cs="Calibri"/>
          <w:b/>
          <w:bCs/>
          <w:sz w:val="21"/>
          <w:szCs w:val="21"/>
        </w:rPr>
        <w:t>No Universal Loyalty System:</w:t>
      </w:r>
      <w:r>
        <w:rPr>
          <w:rFonts w:hint="default" w:ascii="Calibri" w:hAnsi="Calibri" w:cs="Calibri"/>
          <w:sz w:val="21"/>
          <w:szCs w:val="21"/>
        </w:rPr>
        <w:t xml:space="preserve"> Retail E-commerce and Nursery POS completely lack a loyalty / reward points system. While the Restaurant POS implements point earning and redeeming perfectly, it stores the balance as a single </w:t>
      </w:r>
      <w:r>
        <w:rPr>
          <w:rStyle w:val="42"/>
          <w:rFonts w:hint="default" w:ascii="Calibri" w:hAnsi="Calibri" w:cs="Calibri"/>
          <w:sz w:val="21"/>
          <w:szCs w:val="21"/>
          <w:u w:val="single"/>
        </w:rPr>
        <w:t>rewardPoints</w:t>
      </w:r>
      <w:r>
        <w:rPr>
          <w:rFonts w:hint="default" w:ascii="Calibri" w:hAnsi="Calibri" w:cs="Calibri"/>
          <w:sz w:val="21"/>
          <w:szCs w:val="21"/>
        </w:rPr>
        <w:t xml:space="preserve"> integer on the user profile rather than utilizing a secure Points Ledger, making audits or resolving customer disputes impossible. Furthermore, true structured Loyalty (Tiers, Event-driven Rewards, VIP Benefits) is completely non-existent across all platforms.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720" w:hanging="360"/>
      </w:pPr>
    </w:lvl>
    <w:lvl w:ilvl="1" w:tentative="0">
      <w:start w:val="1"/>
      <w:numFmt w:val="bullet"/>
      <w:lvlText w:val="○"/>
      <w:lvlJc w:val="left"/>
      <w:pPr>
        <w:ind w:left="1440" w:hanging="360"/>
      </w:pPr>
    </w:lvl>
    <w:lvl w:ilvl="2" w:tentative="0">
      <w:start w:val="1"/>
      <w:numFmt w:val="bullet"/>
      <w:lvlText w:val="■"/>
      <w:lvlJc w:val="left"/>
      <w:pPr>
        <w:ind w:left="2160" w:hanging="360"/>
      </w:pPr>
    </w:lvl>
    <w:lvl w:ilvl="3" w:tentative="0">
      <w:start w:val="1"/>
      <w:numFmt w:val="bullet"/>
      <w:lvlText w:val="●"/>
      <w:lvlJc w:val="left"/>
      <w:pPr>
        <w:ind w:left="2880" w:hanging="360"/>
      </w:pPr>
    </w:lvl>
    <w:lvl w:ilvl="4" w:tentative="0">
      <w:start w:val="1"/>
      <w:numFmt w:val="bullet"/>
      <w:lvlText w:val="○"/>
      <w:lvlJc w:val="left"/>
      <w:pPr>
        <w:ind w:left="3600" w:hanging="360"/>
      </w:pPr>
    </w:lvl>
    <w:lvl w:ilvl="5" w:tentative="0">
      <w:start w:val="1"/>
      <w:numFmt w:val="bullet"/>
      <w:lvlText w:val="■"/>
      <w:lvlJc w:val="left"/>
      <w:pPr>
        <w:ind w:left="4320" w:hanging="360"/>
      </w:pPr>
    </w:lvl>
    <w:lvl w:ilvl="6" w:tentative="0">
      <w:start w:val="1"/>
      <w:numFmt w:val="bullet"/>
      <w:lvlText w:val="●"/>
      <w:lvlJc w:val="left"/>
      <w:pPr>
        <w:ind w:left="5040" w:hanging="360"/>
      </w:pPr>
    </w:lvl>
    <w:lvl w:ilvl="7" w:tentative="0">
      <w:start w:val="1"/>
      <w:numFmt w:val="bullet"/>
      <w:lvlText w:val="●"/>
      <w:lvlJc w:val="left"/>
      <w:pPr>
        <w:ind w:left="5760" w:hanging="360"/>
      </w:pPr>
    </w:lvl>
    <w:lvl w:ilvl="8" w:tentative="0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59ADCABA"/>
    <w:multiLevelType w:val="multilevel"/>
    <w:tmpl w:val="59ADCABA"/>
    <w:lvl w:ilvl="0" w:tentative="0">
      <w:start w:val="1"/>
      <w:numFmt w:val="decimal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</w:lvl>
    <w:lvl w:ilvl="3" w:tentative="0">
      <w:start w:val="1"/>
      <w:numFmt w:val="decimal"/>
      <w:lvlText w:val="%4)"/>
      <w:lvlJc w:val="left"/>
    </w:lvl>
    <w:lvl w:ilvl="4" w:tentative="0">
      <w:start w:val="1"/>
      <w:numFmt w:val="decimal"/>
      <w:lvlText w:val="%5)"/>
      <w:lvlJc w:val="left"/>
    </w:lvl>
    <w:lvl w:ilvl="5" w:tentative="0">
      <w:start w:val="1"/>
      <w:numFmt w:val="decimal"/>
      <w:lvlText w:val="%6)"/>
      <w:lvlJc w:val="left"/>
    </w:lvl>
    <w:lvl w:ilvl="6" w:tentative="0">
      <w:start w:val="1"/>
      <w:numFmt w:val="decimal"/>
      <w:lvlText w:val="%7)"/>
      <w:lvlJc w:val="left"/>
    </w:lvl>
    <w:lvl w:ilvl="7" w:tentative="0">
      <w:start w:val="1"/>
      <w:numFmt w:val="decimal"/>
      <w:lvlText w:val="%8)"/>
      <w:lvlJc w:val="left"/>
    </w:lvl>
    <w:lvl w:ilvl="8" w:tentative="0">
      <w:start w:val="1"/>
      <w:numFmt w:val="decimal"/>
      <w:lvlText w:val="%9)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05252039"/>
    <w:rsid w:val="577512FE"/>
    <w:rsid w:val="61B225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</w:rPr>
  </w:style>
  <w:style w:type="paragraph" w:styleId="2">
    <w:name w:val="heading 1"/>
    <w:next w:val="1"/>
    <w:qFormat/>
    <w:uiPriority w:val="0"/>
    <w:pPr>
      <w:keepNext/>
      <w:spacing w:before="480" w:after="240" w:line="240" w:lineRule="auto"/>
      <w:outlineLvl w:val="0"/>
    </w:pPr>
    <w:rPr>
      <w:rFonts w:asciiTheme="minorHAnsi" w:hAnsiTheme="minorHAnsi" w:eastAsiaTheme="minorEastAsia" w:cstheme="minorBidi"/>
      <w:b/>
      <w:bCs/>
      <w:color w:val="2F5597"/>
      <w:sz w:val="36"/>
      <w:szCs w:val="36"/>
    </w:rPr>
  </w:style>
  <w:style w:type="paragraph" w:styleId="3">
    <w:name w:val="heading 2"/>
    <w:next w:val="1"/>
    <w:qFormat/>
    <w:uiPriority w:val="0"/>
    <w:pPr>
      <w:keepNext/>
      <w:spacing w:before="400" w:after="200" w:line="240" w:lineRule="auto"/>
      <w:outlineLvl w:val="1"/>
    </w:pPr>
    <w:rPr>
      <w:rFonts w:asciiTheme="minorHAnsi" w:hAnsiTheme="minorHAnsi" w:eastAsiaTheme="minorEastAsia" w:cstheme="minorBidi"/>
      <w:b/>
      <w:bCs/>
      <w:color w:val="5B9BD5"/>
      <w:sz w:val="32"/>
      <w:szCs w:val="32"/>
    </w:rPr>
  </w:style>
  <w:style w:type="paragraph" w:styleId="4">
    <w:name w:val="heading 3"/>
    <w:next w:val="1"/>
    <w:qFormat/>
    <w:uiPriority w:val="0"/>
    <w:pPr>
      <w:keepNext/>
      <w:spacing w:before="320" w:after="160" w:line="240" w:lineRule="auto"/>
      <w:outlineLvl w:val="2"/>
    </w:pPr>
    <w:rPr>
      <w:rFonts w:asciiTheme="minorHAnsi" w:hAnsiTheme="minorHAnsi" w:eastAsiaTheme="minorEastAsia" w:cstheme="minorBidi"/>
      <w:b/>
      <w:bCs/>
      <w:color w:val="44546A"/>
      <w:sz w:val="28"/>
      <w:szCs w:val="28"/>
    </w:rPr>
  </w:style>
  <w:style w:type="paragraph" w:styleId="5">
    <w:name w:val="heading 4"/>
    <w:next w:val="1"/>
    <w:qFormat/>
    <w:uiPriority w:val="0"/>
    <w:pPr>
      <w:keepNext/>
      <w:spacing w:before="280" w:after="140" w:line="240" w:lineRule="auto"/>
      <w:outlineLvl w:val="3"/>
    </w:pPr>
    <w:rPr>
      <w:rFonts w:asciiTheme="minorHAnsi" w:hAnsiTheme="minorHAnsi" w:eastAsiaTheme="minorEastAsia" w:cstheme="minorBidi"/>
      <w:b/>
      <w:bCs/>
      <w:color w:val="44546A"/>
      <w:sz w:val="26"/>
      <w:szCs w:val="26"/>
    </w:rPr>
  </w:style>
  <w:style w:type="paragraph" w:styleId="6">
    <w:name w:val="heading 5"/>
    <w:next w:val="1"/>
    <w:qFormat/>
    <w:uiPriority w:val="0"/>
    <w:pPr>
      <w:keepNext/>
      <w:spacing w:before="240" w:after="120" w:line="240" w:lineRule="auto"/>
      <w:outlineLvl w:val="4"/>
    </w:pPr>
    <w:rPr>
      <w:rFonts w:asciiTheme="minorHAnsi" w:hAnsiTheme="minorHAnsi" w:eastAsiaTheme="minorEastAsia" w:cstheme="minorBidi"/>
      <w:b/>
      <w:bCs/>
      <w:i/>
      <w:iCs/>
      <w:color w:val="44546A"/>
      <w:sz w:val="24"/>
      <w:szCs w:val="24"/>
    </w:rPr>
  </w:style>
  <w:style w:type="paragraph" w:styleId="7">
    <w:name w:val="heading 6"/>
    <w:next w:val="1"/>
    <w:qFormat/>
    <w:uiPriority w:val="0"/>
    <w:pPr>
      <w:keepNext/>
      <w:spacing w:before="240" w:after="120" w:line="240" w:lineRule="auto"/>
      <w:outlineLvl w:val="5"/>
    </w:pPr>
    <w:rPr>
      <w:rFonts w:asciiTheme="minorHAnsi" w:hAnsiTheme="minorHAnsi" w:eastAsiaTheme="minorEastAsia" w:cstheme="minorBidi"/>
      <w:i/>
      <w:iCs/>
      <w:color w:val="44546A"/>
      <w:sz w:val="24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qFormat/>
    <w:uiPriority w:val="99"/>
    <w:rPr>
      <w:vertAlign w:val="superscript"/>
    </w:rPr>
  </w:style>
  <w:style w:type="paragraph" w:styleId="11">
    <w:name w:val="endnote text"/>
    <w:link w:val="18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paragraph" w:styleId="13">
    <w:name w:val="footnote text"/>
    <w:link w:val="17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paragraph" w:styleId="15">
    <w:name w:val="Title"/>
    <w:qFormat/>
    <w:uiPriority w:val="0"/>
    <w:pPr>
      <w:spacing w:line="240" w:lineRule="auto"/>
    </w:pPr>
    <w:rPr>
      <w:rFonts w:asciiTheme="minorHAnsi" w:hAnsiTheme="minorHAnsi" w:eastAsiaTheme="minorEastAsia" w:cstheme="minorBidi"/>
      <w:sz w:val="56"/>
      <w:szCs w:val="56"/>
    </w:rPr>
  </w:style>
  <w:style w:type="paragraph" w:styleId="16">
    <w:name w:val="List Paragraph"/>
    <w:qFormat/>
    <w:uiPriority w:val="0"/>
    <w:pPr>
      <w:spacing w:line="240" w:lineRule="auto"/>
    </w:pPr>
    <w:rPr>
      <w:rFonts w:asciiTheme="minorHAnsi" w:hAnsiTheme="minorHAnsi" w:eastAsiaTheme="minorEastAsia" w:cstheme="minorBidi"/>
      <w:sz w:val="24"/>
      <w:szCs w:val="24"/>
    </w:rPr>
  </w:style>
  <w:style w:type="character" w:customStyle="1" w:styleId="17">
    <w:name w:val="Footnote Text Char"/>
    <w:link w:val="13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qFormat/>
    <w:uiPriority w:val="99"/>
    <w:rPr>
      <w:sz w:val="20"/>
      <w:szCs w:val="20"/>
    </w:rPr>
  </w:style>
  <w:style w:type="paragraph" w:customStyle="1" w:styleId="19">
    <w:name w:val="MdSpace"/>
    <w:qFormat/>
    <w:uiPriority w:val="0"/>
    <w:pPr>
      <w:spacing w:before="0" w:after="0" w:line="240" w:lineRule="auto"/>
    </w:pPr>
    <w:rPr>
      <w:rFonts w:asciiTheme="minorHAnsi" w:hAnsiTheme="minorHAnsi" w:eastAsiaTheme="minorEastAsia" w:cstheme="minorBidi"/>
      <w:sz w:val="12"/>
      <w:szCs w:val="12"/>
    </w:rPr>
  </w:style>
  <w:style w:type="paragraph" w:customStyle="1" w:styleId="20">
    <w:name w:val="MdCode"/>
    <w:qFormat/>
    <w:uiPriority w:val="0"/>
    <w:pPr>
      <w:pBdr>
        <w:top w:val="single" w:color="A5A5A5" w:sz="2" w:space="8"/>
        <w:left w:val="single" w:color="A5A5A5" w:sz="2" w:space="8"/>
        <w:bottom w:val="single" w:color="A5A5A5" w:sz="2" w:space="8"/>
        <w:right w:val="single" w:color="A5A5A5" w:sz="2" w:space="8"/>
      </w:pBdr>
      <w:shd w:val="clear" w:fill="F6F6F7"/>
      <w:spacing w:before="200" w:after="200" w:line="240" w:lineRule="auto"/>
    </w:pPr>
    <w:rPr>
      <w:rFonts w:ascii="Courier New" w:hAnsi="Courier New" w:eastAsia="Courier New" w:cs="Courier New"/>
      <w:color w:val="032F62"/>
      <w:sz w:val="22"/>
      <w:szCs w:val="22"/>
    </w:rPr>
  </w:style>
  <w:style w:type="paragraph" w:customStyle="1" w:styleId="21">
    <w:name w:val="MdHr"/>
    <w:qFormat/>
    <w:uiPriority w:val="0"/>
    <w:pPr>
      <w:pBdr>
        <w:bottom w:val="single" w:color="D9D9D9" w:sz="2" w:space="1"/>
      </w:pBdr>
      <w:spacing w:before="240" w:after="240" w:line="240" w:lineRule="auto"/>
    </w:pPr>
    <w:rPr>
      <w:rFonts w:asciiTheme="minorHAnsi" w:hAnsiTheme="minorHAnsi" w:eastAsiaTheme="minorEastAsia" w:cstheme="minorBidi"/>
      <w:sz w:val="24"/>
      <w:szCs w:val="24"/>
    </w:rPr>
  </w:style>
  <w:style w:type="paragraph" w:customStyle="1" w:styleId="22">
    <w:name w:val="MdBlockquote"/>
    <w:qFormat/>
    <w:uiPriority w:val="0"/>
    <w:pPr>
      <w:pBdr>
        <w:left w:val="single" w:color="666666" w:sz="20" w:space="12"/>
      </w:pBdr>
      <w:shd w:val="clear" w:fill="F9F9F9"/>
      <w:spacing w:before="200" w:after="200" w:line="240" w:lineRule="auto"/>
      <w:ind w:left="360"/>
    </w:pPr>
    <w:rPr>
      <w:rFonts w:asciiTheme="minorHAnsi" w:hAnsiTheme="minorHAnsi" w:eastAsiaTheme="minorEastAsia" w:cstheme="minorBidi"/>
      <w:i/>
      <w:iCs/>
      <w:color w:val="666666"/>
      <w:sz w:val="24"/>
      <w:szCs w:val="24"/>
    </w:rPr>
  </w:style>
  <w:style w:type="paragraph" w:customStyle="1" w:styleId="23">
    <w:name w:val="MdHtml"/>
    <w:qFormat/>
    <w:uiPriority w:val="0"/>
    <w:pPr>
      <w:spacing w:line="240" w:lineRule="auto"/>
    </w:pPr>
    <w:rPr>
      <w:rFonts w:ascii="Courier New" w:hAnsi="Courier New" w:eastAsia="Courier New" w:cs="Courier New"/>
      <w:color w:val="4472C4"/>
      <w:sz w:val="24"/>
      <w:szCs w:val="24"/>
    </w:rPr>
  </w:style>
  <w:style w:type="paragraph" w:customStyle="1" w:styleId="24">
    <w:name w:val="MdDef"/>
    <w:qFormat/>
    <w:uiPriority w:val="0"/>
    <w:pPr>
      <w:spacing w:line="240" w:lineRule="auto"/>
      <w:ind w:left="720" w:hanging="360"/>
    </w:pPr>
    <w:rPr>
      <w:rFonts w:asciiTheme="minorHAnsi" w:hAnsiTheme="minorHAnsi" w:eastAsiaTheme="minorEastAsia" w:cstheme="minorBidi"/>
      <w:sz w:val="24"/>
      <w:szCs w:val="24"/>
    </w:rPr>
  </w:style>
  <w:style w:type="paragraph" w:customStyle="1" w:styleId="25">
    <w:name w:val="MdParagraph"/>
    <w:qFormat/>
    <w:uiPriority w:val="0"/>
    <w:pPr>
      <w:spacing w:before="120" w:after="120" w:line="240" w:lineRule="auto"/>
    </w:pPr>
    <w:rPr>
      <w:rFonts w:asciiTheme="minorHAnsi" w:hAnsiTheme="minorHAnsi" w:eastAsiaTheme="minorEastAsia" w:cstheme="minorBidi"/>
      <w:sz w:val="24"/>
      <w:szCs w:val="24"/>
    </w:rPr>
  </w:style>
  <w:style w:type="paragraph" w:customStyle="1" w:styleId="26">
    <w:name w:val="MdText"/>
    <w:qFormat/>
    <w:uiPriority w:val="0"/>
    <w:pPr>
      <w:spacing w:line="240" w:lineRule="auto"/>
    </w:pPr>
    <w:rPr>
      <w:rFonts w:asciiTheme="minorHAnsi" w:hAnsiTheme="minorHAnsi" w:eastAsiaTheme="minorEastAsia" w:cstheme="minorBidi"/>
      <w:sz w:val="24"/>
      <w:szCs w:val="24"/>
    </w:rPr>
  </w:style>
  <w:style w:type="paragraph" w:customStyle="1" w:styleId="27">
    <w:name w:val="MdFootnote"/>
    <w:qFormat/>
    <w:uiPriority w:val="0"/>
    <w:pPr>
      <w:spacing w:line="240" w:lineRule="auto"/>
    </w:pPr>
    <w:rPr>
      <w:rFonts w:asciiTheme="minorHAnsi" w:hAnsiTheme="minorHAnsi" w:eastAsiaTheme="minorEastAsia" w:cstheme="minorBidi"/>
      <w:sz w:val="24"/>
      <w:szCs w:val="24"/>
      <w:vertAlign w:val="superscript"/>
    </w:rPr>
  </w:style>
  <w:style w:type="paragraph" w:customStyle="1" w:styleId="28">
    <w:name w:val="MdListItem"/>
    <w:qFormat/>
    <w:uiPriority w:val="0"/>
    <w:pPr>
      <w:spacing w:before="60" w:after="60" w:line="240" w:lineRule="auto"/>
      <w:ind w:left="720" w:hanging="360"/>
    </w:pPr>
    <w:rPr>
      <w:rFonts w:asciiTheme="minorHAnsi" w:hAnsiTheme="minorHAnsi" w:eastAsiaTheme="minorEastAsia" w:cstheme="minorBidi"/>
      <w:sz w:val="24"/>
      <w:szCs w:val="24"/>
    </w:rPr>
  </w:style>
  <w:style w:type="paragraph" w:customStyle="1" w:styleId="29">
    <w:name w:val="MdTable"/>
    <w:qFormat/>
    <w:uiPriority w:val="0"/>
    <w:pPr>
      <w:spacing w:before="60" w:after="60" w:line="240" w:lineRule="auto"/>
    </w:pPr>
    <w:rPr>
      <w:rFonts w:asciiTheme="minorHAnsi" w:hAnsiTheme="minorHAnsi" w:eastAsiaTheme="minorEastAsia" w:cstheme="minorBidi"/>
      <w:sz w:val="24"/>
      <w:szCs w:val="24"/>
    </w:rPr>
  </w:style>
  <w:style w:type="paragraph" w:customStyle="1" w:styleId="30">
    <w:name w:val="MdTableHeader"/>
    <w:qFormat/>
    <w:uiPriority w:val="0"/>
    <w:pPr>
      <w:spacing w:line="240" w:lineRule="auto"/>
    </w:pPr>
    <w:rPr>
      <w:rFonts w:asciiTheme="minorHAnsi" w:hAnsiTheme="minorHAnsi" w:eastAsiaTheme="minorEastAsia" w:cstheme="minorBidi"/>
      <w:b/>
      <w:bCs/>
      <w:sz w:val="24"/>
      <w:szCs w:val="24"/>
    </w:rPr>
  </w:style>
  <w:style w:type="paragraph" w:customStyle="1" w:styleId="31">
    <w:name w:val="MdTableCell"/>
    <w:qFormat/>
    <w:uiPriority w:val="0"/>
    <w:pPr>
      <w:spacing w:line="240" w:lineRule="auto"/>
    </w:pPr>
    <w:rPr>
      <w:rFonts w:asciiTheme="minorHAnsi" w:hAnsiTheme="minorHAnsi" w:eastAsiaTheme="minorEastAsia" w:cstheme="minorBidi"/>
      <w:sz w:val="24"/>
      <w:szCs w:val="24"/>
    </w:rPr>
  </w:style>
  <w:style w:type="paragraph" w:customStyle="1" w:styleId="32">
    <w:name w:val="MdHeading1"/>
    <w:qFormat/>
    <w:uiPriority w:val="0"/>
    <w:pPr>
      <w:keepNext/>
      <w:spacing w:before="480" w:after="240" w:line="240" w:lineRule="auto"/>
      <w:outlineLvl w:val="0"/>
    </w:pPr>
    <w:rPr>
      <w:rFonts w:asciiTheme="minorHAnsi" w:hAnsiTheme="minorHAnsi" w:eastAsiaTheme="minorEastAsia" w:cstheme="minorBidi"/>
      <w:b/>
      <w:bCs/>
      <w:color w:val="2F5597"/>
      <w:sz w:val="36"/>
      <w:szCs w:val="36"/>
    </w:rPr>
  </w:style>
  <w:style w:type="paragraph" w:customStyle="1" w:styleId="33">
    <w:name w:val="MdHeading2"/>
    <w:qFormat/>
    <w:uiPriority w:val="0"/>
    <w:pPr>
      <w:keepNext/>
      <w:spacing w:before="400" w:after="200" w:line="240" w:lineRule="auto"/>
      <w:outlineLvl w:val="1"/>
    </w:pPr>
    <w:rPr>
      <w:rFonts w:asciiTheme="minorHAnsi" w:hAnsiTheme="minorHAnsi" w:eastAsiaTheme="minorEastAsia" w:cstheme="minorBidi"/>
      <w:b/>
      <w:bCs/>
      <w:color w:val="5B9BD5"/>
      <w:sz w:val="32"/>
      <w:szCs w:val="32"/>
    </w:rPr>
  </w:style>
  <w:style w:type="paragraph" w:customStyle="1" w:styleId="34">
    <w:name w:val="MdHeading3"/>
    <w:qFormat/>
    <w:uiPriority w:val="0"/>
    <w:pPr>
      <w:keepNext/>
      <w:spacing w:before="320" w:after="160" w:line="240" w:lineRule="auto"/>
      <w:outlineLvl w:val="2"/>
    </w:pPr>
    <w:rPr>
      <w:rFonts w:asciiTheme="minorHAnsi" w:hAnsiTheme="minorHAnsi" w:eastAsiaTheme="minorEastAsia" w:cstheme="minorBidi"/>
      <w:b/>
      <w:bCs/>
      <w:color w:val="44546A"/>
      <w:sz w:val="28"/>
      <w:szCs w:val="28"/>
    </w:rPr>
  </w:style>
  <w:style w:type="paragraph" w:customStyle="1" w:styleId="35">
    <w:name w:val="MdHeading4"/>
    <w:qFormat/>
    <w:uiPriority w:val="0"/>
    <w:pPr>
      <w:keepNext/>
      <w:spacing w:before="280" w:after="140" w:line="240" w:lineRule="auto"/>
      <w:outlineLvl w:val="3"/>
    </w:pPr>
    <w:rPr>
      <w:rFonts w:asciiTheme="minorHAnsi" w:hAnsiTheme="minorHAnsi" w:eastAsiaTheme="minorEastAsia" w:cstheme="minorBidi"/>
      <w:b/>
      <w:bCs/>
      <w:color w:val="44546A"/>
      <w:sz w:val="26"/>
      <w:szCs w:val="26"/>
    </w:rPr>
  </w:style>
  <w:style w:type="paragraph" w:customStyle="1" w:styleId="36">
    <w:name w:val="MdHeading5"/>
    <w:qFormat/>
    <w:uiPriority w:val="0"/>
    <w:pPr>
      <w:keepNext/>
      <w:spacing w:before="240" w:after="120" w:line="240" w:lineRule="auto"/>
      <w:outlineLvl w:val="4"/>
    </w:pPr>
    <w:rPr>
      <w:rFonts w:asciiTheme="minorHAnsi" w:hAnsiTheme="minorHAnsi" w:eastAsiaTheme="minorEastAsia" w:cstheme="minorBidi"/>
      <w:b/>
      <w:bCs/>
      <w:i/>
      <w:iCs/>
      <w:color w:val="44546A"/>
      <w:sz w:val="24"/>
      <w:szCs w:val="24"/>
    </w:rPr>
  </w:style>
  <w:style w:type="paragraph" w:customStyle="1" w:styleId="37">
    <w:name w:val="MdHeading6"/>
    <w:qFormat/>
    <w:uiPriority w:val="0"/>
    <w:pPr>
      <w:keepNext/>
      <w:spacing w:before="240" w:after="120" w:line="240" w:lineRule="auto"/>
      <w:outlineLvl w:val="5"/>
    </w:pPr>
    <w:rPr>
      <w:rFonts w:asciiTheme="minorHAnsi" w:hAnsiTheme="minorHAnsi" w:eastAsiaTheme="minorEastAsia" w:cstheme="minorBidi"/>
      <w:i/>
      <w:iCs/>
      <w:color w:val="44546A"/>
      <w:sz w:val="24"/>
      <w:szCs w:val="24"/>
    </w:rPr>
  </w:style>
  <w:style w:type="character" w:customStyle="1" w:styleId="38">
    <w:name w:val="MdTag"/>
    <w:unhideWhenUsed/>
    <w:qFormat/>
    <w:uiPriority w:val="99"/>
    <w:rPr>
      <w:rFonts w:ascii="Courier New" w:hAnsi="Courier New" w:eastAsia="Courier New" w:cs="Courier New"/>
      <w:color w:val="ED7D31"/>
    </w:rPr>
  </w:style>
  <w:style w:type="character" w:customStyle="1" w:styleId="39">
    <w:name w:val="MdLink"/>
    <w:unhideWhenUsed/>
    <w:qFormat/>
    <w:uiPriority w:val="99"/>
    <w:rPr>
      <w:color w:val="0563C1"/>
      <w:u w:val="single"/>
    </w:rPr>
  </w:style>
  <w:style w:type="character" w:customStyle="1" w:styleId="40">
    <w:name w:val="MdStrong"/>
    <w:unhideWhenUsed/>
    <w:qFormat/>
    <w:uiPriority w:val="99"/>
    <w:rPr>
      <w:b/>
      <w:bCs/>
    </w:rPr>
  </w:style>
  <w:style w:type="character" w:customStyle="1" w:styleId="41">
    <w:name w:val="MdEm"/>
    <w:unhideWhenUsed/>
    <w:qFormat/>
    <w:uiPriority w:val="99"/>
    <w:rPr>
      <w:i/>
      <w:iCs/>
    </w:rPr>
  </w:style>
  <w:style w:type="character" w:customStyle="1" w:styleId="42">
    <w:name w:val="MdCodespan"/>
    <w:unhideWhenUsed/>
    <w:qFormat/>
    <w:uiPriority w:val="99"/>
    <w:rPr>
      <w:rFonts w:ascii="Courier New" w:hAnsi="Courier New" w:eastAsia="Courier New" w:cs="Courier New"/>
      <w:color w:val="70AD47"/>
    </w:rPr>
  </w:style>
  <w:style w:type="character" w:customStyle="1" w:styleId="43">
    <w:name w:val="MdDel"/>
    <w:unhideWhenUsed/>
    <w:qFormat/>
    <w:uiPriority w:val="99"/>
    <w:rPr>
      <w:strike/>
      <w:color w:val="FF0000"/>
    </w:rPr>
  </w:style>
  <w:style w:type="character" w:customStyle="1" w:styleId="44">
    <w:name w:val="MdBr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503</Words>
  <Characters>3422</Characters>
  <TotalTime>23</TotalTime>
  <ScaleCrop>false</ScaleCrop>
  <LinksUpToDate>false</LinksUpToDate>
  <CharactersWithSpaces>3738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2026-06-22T11:25:00Z</dcterms:created>
  <dc:creator>Un-named</dc:creator>
  <cp:lastModifiedBy>Triveni Y</cp:lastModifiedBy>
  <dcterms:modified xsi:type="dcterms:W3CDTF">2026-06-22T12:13:49Z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eyJoZGlkIjoiNTJmYzE5ODRmYzIwYzVjNTY0NjNhNjBmMzFjZDk2ZDEiLCJ1c2VySWQiOiI1Njc1ODMwNjUzODMifQ==</vt:lpwstr>
  </property>
  <property fmtid="{D5CDD505-2E9C-101B-9397-08002B2CF9AE}" pid="3" name="KSOProductBuildVer">
    <vt:lpwstr>1033-12.1.0.26880</vt:lpwstr>
  </property>
  <property fmtid="{D5CDD505-2E9C-101B-9397-08002B2CF9AE}" pid="4" name="ICV">
    <vt:lpwstr>D6BC5C0AC14C47359BEA58DF6818DBFC_12</vt:lpwstr>
  </property>
</Properties>
</file>