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2A46921">
      <w:pPr>
        <w:shd w:val="clear" w:fill="4A148C"/>
        <w:spacing w:before="0" w:after="0"/>
      </w:pPr>
      <w:r>
        <w:rPr>
          <w:sz w:val="64"/>
          <w:szCs w:val="64"/>
        </w:rPr>
        <w:t xml:space="preserve"> </w:t>
      </w:r>
    </w:p>
    <w:p w14:paraId="25923024">
      <w:pPr>
        <w:spacing w:before="1440" w:after="0"/>
      </w:pPr>
    </w:p>
    <w:p w14:paraId="397007F5">
      <w:pPr>
        <w:spacing w:before="0" w:after="160"/>
        <w:jc w:val="center"/>
      </w:pPr>
      <w:r>
        <w:rPr>
          <w:rFonts w:ascii="Aptos Display" w:hAnsi="Aptos Display" w:eastAsia="Aptos Display" w:cs="Aptos Display"/>
          <w:b/>
          <w:bCs/>
          <w:color w:val="4A148C"/>
          <w:sz w:val="96"/>
          <w:szCs w:val="96"/>
        </w:rPr>
        <w:t>AFC</w:t>
      </w:r>
      <w:r>
        <w:rPr>
          <w:rFonts w:ascii="Aptos Display" w:hAnsi="Aptos Display" w:eastAsia="Aptos Display" w:cs="Aptos Display"/>
          <w:b w:val="0"/>
          <w:bCs w:val="0"/>
          <w:color w:val="9C27B0"/>
          <w:sz w:val="80"/>
          <w:szCs w:val="80"/>
        </w:rPr>
        <w:t xml:space="preserve"> Enterprise</w:t>
      </w:r>
    </w:p>
    <w:p w14:paraId="1483DF69">
      <w:pPr>
        <w:spacing w:before="0" w:after="80"/>
        <w:jc w:val="center"/>
      </w:pPr>
      <w:r>
        <w:rPr>
          <w:rFonts w:ascii="Aptos Display" w:hAnsi="Aptos Display" w:eastAsia="Aptos Display" w:cs="Aptos Display"/>
          <w:b/>
          <w:bCs/>
          <w:color w:val="6A1B9A"/>
          <w:sz w:val="52"/>
          <w:szCs w:val="52"/>
        </w:rPr>
        <w:t>Product Handbook</w:t>
      </w:r>
    </w:p>
    <w:p w14:paraId="1F4E6596">
      <w:pPr>
        <w:pBdr>
          <w:bottom w:val="single" w:color="FF9800" w:sz="8" w:space="6"/>
        </w:pBdr>
        <w:spacing w:before="0" w:after="560"/>
        <w:jc w:val="center"/>
      </w:pPr>
      <w:r>
        <w:rPr>
          <w:rFonts w:ascii="Aptos" w:hAnsi="Aptos" w:eastAsia="Aptos" w:cs="Aptos"/>
          <w:color w:val="475569"/>
          <w:sz w:val="26"/>
          <w:szCs w:val="26"/>
        </w:rPr>
        <w:t>Overview &amp; Reference Guide — Including All Workflow &amp; Sequence Diagrams</w:t>
      </w:r>
    </w:p>
    <w:p w14:paraId="22465A0D">
      <w:pPr>
        <w:spacing w:before="280" w:after="0"/>
      </w:pPr>
    </w:p>
    <w:tbl>
      <w:tblPr>
        <w:tblStyle w:val="9"/>
        <w:tblW w:w="720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 w:type="dxa"/>
          <w:bottom w:w="0" w:type="dxa"/>
          <w:right w:w="10" w:type="dxa"/>
        </w:tblCellMar>
      </w:tblPr>
      <w:tblGrid>
        <w:gridCol w:w="2800"/>
        <w:gridCol w:w="4400"/>
      </w:tblGrid>
      <w:tr w14:paraId="64B566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2800" w:type="dxa"/>
            <w:tcBorders>
              <w:top w:val="single" w:color="CE93D8" w:sz="0" w:space="0"/>
              <w:left w:val="single" w:color="CE93D8" w:sz="0" w:space="0"/>
              <w:bottom w:val="single" w:color="CE93D8" w:sz="0" w:space="0"/>
              <w:right w:val="single" w:color="CE93D8" w:sz="0" w:space="0"/>
            </w:tcBorders>
            <w:shd w:val="clear" w:color="auto" w:fill="F3E5F5"/>
            <w:tcMar>
              <w:top w:w="60" w:type="dxa"/>
              <w:left w:w="140" w:type="dxa"/>
              <w:bottom w:w="60" w:type="dxa"/>
              <w:right w:w="140" w:type="dxa"/>
            </w:tcMar>
          </w:tcPr>
          <w:p w14:paraId="09D0D22B">
            <w:r>
              <w:rPr>
                <w:rFonts w:ascii="Aptos" w:hAnsi="Aptos" w:eastAsia="Aptos" w:cs="Aptos"/>
                <w:b/>
                <w:bCs/>
                <w:color w:val="222222"/>
                <w:sz w:val="18"/>
                <w:szCs w:val="18"/>
              </w:rPr>
              <w:t>Document Type</w:t>
            </w:r>
          </w:p>
        </w:tc>
        <w:tc>
          <w:tcPr>
            <w:tcW w:w="4400" w:type="dxa"/>
            <w:tcBorders>
              <w:top w:val="single" w:color="CE93D8" w:sz="0" w:space="0"/>
              <w:left w:val="single" w:color="CE93D8" w:sz="0" w:space="0"/>
              <w:bottom w:val="single" w:color="CE93D8" w:sz="0" w:space="0"/>
              <w:right w:val="single" w:color="CE93D8" w:sz="0" w:space="0"/>
            </w:tcBorders>
            <w:tcMar>
              <w:top w:w="60" w:type="dxa"/>
              <w:left w:w="140" w:type="dxa"/>
              <w:bottom w:w="60" w:type="dxa"/>
              <w:right w:w="140" w:type="dxa"/>
            </w:tcMar>
          </w:tcPr>
          <w:p w14:paraId="63446C08">
            <w:r>
              <w:rPr>
                <w:rFonts w:ascii="Aptos" w:hAnsi="Aptos" w:eastAsia="Aptos" w:cs="Aptos"/>
                <w:b w:val="0"/>
                <w:bCs w:val="0"/>
                <w:color w:val="222222"/>
                <w:sz w:val="18"/>
                <w:szCs w:val="18"/>
              </w:rPr>
              <w:t>Product Handbook — Business &amp; Technical Reference</w:t>
            </w:r>
          </w:p>
        </w:tc>
      </w:tr>
      <w:tr w14:paraId="55BBF3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2800" w:type="dxa"/>
            <w:tcBorders>
              <w:top w:val="single" w:color="CE93D8" w:sz="0" w:space="0"/>
              <w:left w:val="single" w:color="CE93D8" w:sz="0" w:space="0"/>
              <w:bottom w:val="single" w:color="CE93D8" w:sz="0" w:space="0"/>
              <w:right w:val="single" w:color="CE93D8" w:sz="0" w:space="0"/>
            </w:tcBorders>
            <w:shd w:val="clear" w:color="auto" w:fill="F3E5F5"/>
            <w:tcMar>
              <w:top w:w="60" w:type="dxa"/>
              <w:left w:w="140" w:type="dxa"/>
              <w:bottom w:w="60" w:type="dxa"/>
              <w:right w:w="140" w:type="dxa"/>
            </w:tcMar>
          </w:tcPr>
          <w:p w14:paraId="4DB1A6B5">
            <w:r>
              <w:rPr>
                <w:rFonts w:ascii="Aptos" w:hAnsi="Aptos" w:eastAsia="Aptos" w:cs="Aptos"/>
                <w:b/>
                <w:bCs/>
                <w:color w:val="222222"/>
                <w:sz w:val="18"/>
                <w:szCs w:val="18"/>
              </w:rPr>
              <w:t>Platform</w:t>
            </w:r>
          </w:p>
        </w:tc>
        <w:tc>
          <w:tcPr>
            <w:tcW w:w="4400" w:type="dxa"/>
            <w:tcBorders>
              <w:top w:val="single" w:color="CE93D8" w:sz="0" w:space="0"/>
              <w:left w:val="single" w:color="CE93D8" w:sz="0" w:space="0"/>
              <w:bottom w:val="single" w:color="CE93D8" w:sz="0" w:space="0"/>
              <w:right w:val="single" w:color="CE93D8" w:sz="0" w:space="0"/>
            </w:tcBorders>
            <w:tcMar>
              <w:top w:w="60" w:type="dxa"/>
              <w:left w:w="140" w:type="dxa"/>
              <w:bottom w:w="60" w:type="dxa"/>
              <w:right w:w="140" w:type="dxa"/>
            </w:tcMar>
          </w:tcPr>
          <w:p w14:paraId="61E7990E">
            <w:r>
              <w:rPr>
                <w:rFonts w:ascii="Aptos" w:hAnsi="Aptos" w:eastAsia="Aptos" w:cs="Aptos"/>
                <w:b w:val="0"/>
                <w:bCs w:val="0"/>
                <w:color w:val="222222"/>
                <w:sz w:val="18"/>
                <w:szCs w:val="18"/>
              </w:rPr>
              <w:t>AFC Enterprise Field Services Management Platform</w:t>
            </w:r>
          </w:p>
        </w:tc>
      </w:tr>
      <w:tr w14:paraId="05DD99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2800" w:type="dxa"/>
            <w:tcBorders>
              <w:top w:val="single" w:color="CE93D8" w:sz="0" w:space="0"/>
              <w:left w:val="single" w:color="CE93D8" w:sz="0" w:space="0"/>
              <w:bottom w:val="single" w:color="CE93D8" w:sz="0" w:space="0"/>
              <w:right w:val="single" w:color="CE93D8" w:sz="0" w:space="0"/>
            </w:tcBorders>
            <w:shd w:val="clear" w:color="auto" w:fill="F3E5F5"/>
            <w:tcMar>
              <w:top w:w="60" w:type="dxa"/>
              <w:left w:w="140" w:type="dxa"/>
              <w:bottom w:w="60" w:type="dxa"/>
              <w:right w:w="140" w:type="dxa"/>
            </w:tcMar>
          </w:tcPr>
          <w:p w14:paraId="23B78D8B">
            <w:r>
              <w:rPr>
                <w:rFonts w:ascii="Aptos" w:hAnsi="Aptos" w:eastAsia="Aptos" w:cs="Aptos"/>
                <w:b/>
                <w:bCs/>
                <w:color w:val="222222"/>
                <w:sz w:val="18"/>
                <w:szCs w:val="18"/>
              </w:rPr>
              <w:t>Modules Covered</w:t>
            </w:r>
          </w:p>
        </w:tc>
        <w:tc>
          <w:tcPr>
            <w:tcW w:w="4400" w:type="dxa"/>
            <w:tcBorders>
              <w:top w:val="single" w:color="CE93D8" w:sz="0" w:space="0"/>
              <w:left w:val="single" w:color="CE93D8" w:sz="0" w:space="0"/>
              <w:bottom w:val="single" w:color="CE93D8" w:sz="0" w:space="0"/>
              <w:right w:val="single" w:color="CE93D8" w:sz="0" w:space="0"/>
            </w:tcBorders>
            <w:tcMar>
              <w:top w:w="60" w:type="dxa"/>
              <w:left w:w="140" w:type="dxa"/>
              <w:bottom w:w="60" w:type="dxa"/>
              <w:right w:w="140" w:type="dxa"/>
            </w:tcMar>
          </w:tcPr>
          <w:p w14:paraId="67F5C59A">
            <w:r>
              <w:rPr>
                <w:rFonts w:ascii="Aptos" w:hAnsi="Aptos" w:eastAsia="Aptos" w:cs="Aptos"/>
                <w:b w:val="0"/>
                <w:bCs w:val="0"/>
                <w:color w:val="222222"/>
                <w:sz w:val="18"/>
                <w:szCs w:val="18"/>
              </w:rPr>
              <w:t>AUT-01 · ADM-01 · CMP-01 · CRM-01/02 · SAL-01 · EST-01 · JOB-01 · INV-01 · EXP-01 · VEN-01 · DOC-01 · NOT-01 · ACT-01 · CAT-01 · TMP-01</w:t>
            </w:r>
          </w:p>
        </w:tc>
      </w:tr>
      <w:tr w14:paraId="1EBC45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2800" w:type="dxa"/>
            <w:tcBorders>
              <w:top w:val="single" w:color="CE93D8" w:sz="0" w:space="0"/>
              <w:left w:val="single" w:color="CE93D8" w:sz="0" w:space="0"/>
              <w:bottom w:val="single" w:color="CE93D8" w:sz="0" w:space="0"/>
              <w:right w:val="single" w:color="CE93D8" w:sz="0" w:space="0"/>
            </w:tcBorders>
            <w:shd w:val="clear" w:color="auto" w:fill="F3E5F5"/>
            <w:tcMar>
              <w:top w:w="60" w:type="dxa"/>
              <w:left w:w="140" w:type="dxa"/>
              <w:bottom w:w="60" w:type="dxa"/>
              <w:right w:w="140" w:type="dxa"/>
            </w:tcMar>
          </w:tcPr>
          <w:p w14:paraId="599963B0">
            <w:r>
              <w:rPr>
                <w:rFonts w:ascii="Aptos" w:hAnsi="Aptos" w:eastAsia="Aptos" w:cs="Aptos"/>
                <w:b/>
                <w:bCs/>
                <w:color w:val="222222"/>
                <w:sz w:val="18"/>
                <w:szCs w:val="18"/>
              </w:rPr>
              <w:t>Diagrams</w:t>
            </w:r>
          </w:p>
        </w:tc>
        <w:tc>
          <w:tcPr>
            <w:tcW w:w="4400" w:type="dxa"/>
            <w:tcBorders>
              <w:top w:val="single" w:color="CE93D8" w:sz="0" w:space="0"/>
              <w:left w:val="single" w:color="CE93D8" w:sz="0" w:space="0"/>
              <w:bottom w:val="single" w:color="CE93D8" w:sz="0" w:space="0"/>
              <w:right w:val="single" w:color="CE93D8" w:sz="0" w:space="0"/>
            </w:tcBorders>
            <w:tcMar>
              <w:top w:w="60" w:type="dxa"/>
              <w:left w:w="140" w:type="dxa"/>
              <w:bottom w:w="60" w:type="dxa"/>
              <w:right w:w="140" w:type="dxa"/>
            </w:tcMar>
          </w:tcPr>
          <w:p w14:paraId="5E023D63">
            <w:r>
              <w:rPr>
                <w:rFonts w:ascii="Aptos" w:hAnsi="Aptos" w:eastAsia="Aptos" w:cs="Aptos"/>
                <w:b w:val="0"/>
                <w:bCs w:val="0"/>
                <w:color w:val="222222"/>
                <w:sz w:val="18"/>
                <w:szCs w:val="18"/>
              </w:rPr>
              <w:t>9 Flowcharts + 7 Sequence Diagrams (rendered)</w:t>
            </w:r>
          </w:p>
        </w:tc>
      </w:tr>
      <w:tr w14:paraId="1BF632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2800" w:type="dxa"/>
            <w:tcBorders>
              <w:top w:val="single" w:color="CE93D8" w:sz="0" w:space="0"/>
              <w:left w:val="single" w:color="CE93D8" w:sz="0" w:space="0"/>
              <w:bottom w:val="single" w:color="CE93D8" w:sz="0" w:space="0"/>
              <w:right w:val="single" w:color="CE93D8" w:sz="0" w:space="0"/>
            </w:tcBorders>
            <w:shd w:val="clear" w:color="auto" w:fill="F3E5F5"/>
            <w:tcMar>
              <w:top w:w="60" w:type="dxa"/>
              <w:left w:w="140" w:type="dxa"/>
              <w:bottom w:w="60" w:type="dxa"/>
              <w:right w:w="140" w:type="dxa"/>
            </w:tcMar>
          </w:tcPr>
          <w:p w14:paraId="2340B5E4">
            <w:r>
              <w:rPr>
                <w:rFonts w:ascii="Aptos" w:hAnsi="Aptos" w:eastAsia="Aptos" w:cs="Aptos"/>
                <w:b/>
                <w:bCs/>
                <w:color w:val="222222"/>
                <w:sz w:val="18"/>
                <w:szCs w:val="18"/>
              </w:rPr>
              <w:t>Version</w:t>
            </w:r>
          </w:p>
        </w:tc>
        <w:tc>
          <w:tcPr>
            <w:tcW w:w="4400" w:type="dxa"/>
            <w:tcBorders>
              <w:top w:val="single" w:color="CE93D8" w:sz="0" w:space="0"/>
              <w:left w:val="single" w:color="CE93D8" w:sz="0" w:space="0"/>
              <w:bottom w:val="single" w:color="CE93D8" w:sz="0" w:space="0"/>
              <w:right w:val="single" w:color="CE93D8" w:sz="0" w:space="0"/>
            </w:tcBorders>
            <w:tcMar>
              <w:top w:w="60" w:type="dxa"/>
              <w:left w:w="140" w:type="dxa"/>
              <w:bottom w:w="60" w:type="dxa"/>
              <w:right w:w="140" w:type="dxa"/>
            </w:tcMar>
          </w:tcPr>
          <w:p w14:paraId="6245FCCE">
            <w:r>
              <w:rPr>
                <w:rFonts w:ascii="Aptos" w:hAnsi="Aptos" w:eastAsia="Aptos" w:cs="Aptos"/>
                <w:b w:val="0"/>
                <w:bCs w:val="0"/>
                <w:color w:val="222222"/>
                <w:sz w:val="18"/>
                <w:szCs w:val="18"/>
              </w:rPr>
              <w:t>1.1 — With Rendered Diagrams</w:t>
            </w:r>
          </w:p>
        </w:tc>
      </w:tr>
      <w:tr w14:paraId="54F24D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2800" w:type="dxa"/>
            <w:tcBorders>
              <w:top w:val="single" w:color="CE93D8" w:sz="0" w:space="0"/>
              <w:left w:val="single" w:color="CE93D8" w:sz="0" w:space="0"/>
              <w:bottom w:val="single" w:color="CE93D8" w:sz="0" w:space="0"/>
              <w:right w:val="single" w:color="CE93D8" w:sz="0" w:space="0"/>
            </w:tcBorders>
            <w:shd w:val="clear" w:color="auto" w:fill="F3E5F5"/>
            <w:tcMar>
              <w:top w:w="60" w:type="dxa"/>
              <w:left w:w="140" w:type="dxa"/>
              <w:bottom w:w="60" w:type="dxa"/>
              <w:right w:w="140" w:type="dxa"/>
            </w:tcMar>
          </w:tcPr>
          <w:p w14:paraId="748214D8">
            <w:r>
              <w:rPr>
                <w:rFonts w:ascii="Aptos" w:hAnsi="Aptos" w:eastAsia="Aptos" w:cs="Aptos"/>
                <w:b/>
                <w:bCs/>
                <w:color w:val="222222"/>
                <w:sz w:val="18"/>
                <w:szCs w:val="18"/>
              </w:rPr>
              <w:t>Date</w:t>
            </w:r>
          </w:p>
        </w:tc>
        <w:tc>
          <w:tcPr>
            <w:tcW w:w="4400" w:type="dxa"/>
            <w:tcBorders>
              <w:top w:val="single" w:color="CE93D8" w:sz="0" w:space="0"/>
              <w:left w:val="single" w:color="CE93D8" w:sz="0" w:space="0"/>
              <w:bottom w:val="single" w:color="CE93D8" w:sz="0" w:space="0"/>
              <w:right w:val="single" w:color="CE93D8" w:sz="0" w:space="0"/>
            </w:tcBorders>
            <w:tcMar>
              <w:top w:w="60" w:type="dxa"/>
              <w:left w:w="140" w:type="dxa"/>
              <w:bottom w:w="60" w:type="dxa"/>
              <w:right w:w="140" w:type="dxa"/>
            </w:tcMar>
          </w:tcPr>
          <w:p w14:paraId="5901CEC0">
            <w:r>
              <w:rPr>
                <w:rFonts w:ascii="Aptos" w:hAnsi="Aptos" w:eastAsia="Aptos" w:cs="Aptos"/>
                <w:b w:val="0"/>
                <w:bCs w:val="0"/>
                <w:color w:val="222222"/>
                <w:sz w:val="18"/>
                <w:szCs w:val="18"/>
              </w:rPr>
              <w:t>2026-06-25</w:t>
            </w:r>
          </w:p>
        </w:tc>
      </w:tr>
      <w:tr w14:paraId="77CD9A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2800" w:type="dxa"/>
            <w:tcBorders>
              <w:top w:val="single" w:color="CE93D8" w:sz="0" w:space="0"/>
              <w:left w:val="single" w:color="CE93D8" w:sz="0" w:space="0"/>
              <w:bottom w:val="single" w:color="CE93D8" w:sz="0" w:space="0"/>
              <w:right w:val="single" w:color="CE93D8" w:sz="0" w:space="0"/>
            </w:tcBorders>
            <w:shd w:val="clear" w:color="auto" w:fill="F3E5F5"/>
            <w:tcMar>
              <w:top w:w="60" w:type="dxa"/>
              <w:left w:w="140" w:type="dxa"/>
              <w:bottom w:w="60" w:type="dxa"/>
              <w:right w:w="140" w:type="dxa"/>
            </w:tcMar>
          </w:tcPr>
          <w:p w14:paraId="06D18F60">
            <w:r>
              <w:rPr>
                <w:rFonts w:ascii="Aptos" w:hAnsi="Aptos" w:eastAsia="Aptos" w:cs="Aptos"/>
                <w:b/>
                <w:bCs/>
                <w:color w:val="222222"/>
                <w:sz w:val="18"/>
                <w:szCs w:val="18"/>
              </w:rPr>
              <w:t>Classification</w:t>
            </w:r>
          </w:p>
        </w:tc>
        <w:tc>
          <w:tcPr>
            <w:tcW w:w="4400" w:type="dxa"/>
            <w:tcBorders>
              <w:top w:val="single" w:color="CE93D8" w:sz="0" w:space="0"/>
              <w:left w:val="single" w:color="CE93D8" w:sz="0" w:space="0"/>
              <w:bottom w:val="single" w:color="CE93D8" w:sz="0" w:space="0"/>
              <w:right w:val="single" w:color="CE93D8" w:sz="0" w:space="0"/>
            </w:tcBorders>
            <w:tcMar>
              <w:top w:w="60" w:type="dxa"/>
              <w:left w:w="140" w:type="dxa"/>
              <w:bottom w:w="60" w:type="dxa"/>
              <w:right w:w="140" w:type="dxa"/>
            </w:tcMar>
          </w:tcPr>
          <w:p w14:paraId="59D24EE4">
            <w:r>
              <w:rPr>
                <w:rFonts w:ascii="Aptos" w:hAnsi="Aptos" w:eastAsia="Aptos" w:cs="Aptos"/>
                <w:b w:val="0"/>
                <w:bCs w:val="0"/>
                <w:color w:val="222222"/>
                <w:sz w:val="18"/>
                <w:szCs w:val="18"/>
              </w:rPr>
              <w:t>Confidential — Internal Use Only</w:t>
            </w:r>
          </w:p>
        </w:tc>
      </w:tr>
    </w:tbl>
    <w:p w14:paraId="3DD5314E">
      <w:pPr>
        <w:spacing w:before="720" w:after="0"/>
      </w:pPr>
    </w:p>
    <w:p w14:paraId="1230F689">
      <w:pPr>
        <w:pBdr>
          <w:top w:val="single" w:color="CE93D8" w:sz="4" w:space="4"/>
        </w:pBdr>
        <w:spacing w:before="0" w:after="0"/>
        <w:jc w:val="center"/>
      </w:pPr>
      <w:r>
        <w:rPr>
          <w:rFonts w:ascii="Aptos" w:hAnsi="Aptos" w:eastAsia="Aptos" w:cs="Aptos"/>
          <w:color w:val="6B7280"/>
          <w:sz w:val="16"/>
          <w:szCs w:val="16"/>
        </w:rPr>
        <w:t>AFC Platform  ·  Confidential  ·  All Rights Reserved  ·  2026</w:t>
      </w:r>
    </w:p>
    <w:p w14:paraId="4035C489">
      <w:r>
        <w:br w:type="page"/>
      </w:r>
    </w:p>
    <w:p w14:paraId="4F0E39AF">
      <w:pPr>
        <w:pBdr>
          <w:bottom w:val="single" w:color="FF9800" w:sz="6" w:space="4"/>
        </w:pBdr>
        <w:spacing w:before="0" w:after="240"/>
      </w:pPr>
      <w:r>
        <w:rPr>
          <w:rFonts w:ascii="Aptos Display" w:hAnsi="Aptos Display" w:eastAsia="Aptos Display" w:cs="Aptos Display"/>
          <w:b/>
          <w:bCs/>
          <w:color w:val="6A1B9A"/>
          <w:sz w:val="34"/>
          <w:szCs w:val="34"/>
        </w:rPr>
        <w:t>Table of Contents</w:t>
      </w:r>
    </w:p>
    <w:p w14:paraId="5A8B2C36">
      <w:pPr>
        <w:spacing w:before="80" w:after="0"/>
      </w:pPr>
    </w:p>
    <w:p w14:paraId="312F929A">
      <w:pPr>
        <w:spacing w:before="100" w:after="100"/>
        <w:ind w:left="0"/>
      </w:pPr>
      <w:r>
        <w:fldChar w:fldCharType="begin"/>
      </w:r>
      <w:r>
        <w:instrText xml:space="preserve"> HYPERLINK \l "s_about" </w:instrText>
      </w:r>
      <w:r>
        <w:fldChar w:fldCharType="separate"/>
      </w:r>
      <w:r>
        <w:rPr>
          <w:rFonts w:ascii="Aptos" w:hAnsi="Aptos" w:eastAsia="Aptos" w:cs="Aptos"/>
          <w:b/>
          <w:bCs/>
          <w:color w:val="156082"/>
          <w:sz w:val="22"/>
          <w:szCs w:val="22"/>
          <w:u w:val="single"/>
        </w:rPr>
        <w:t>1.  About the AFC Enterprise Platform</w:t>
      </w:r>
      <w:r>
        <w:rPr>
          <w:rFonts w:ascii="Aptos" w:hAnsi="Aptos" w:eastAsia="Aptos" w:cs="Aptos"/>
          <w:b/>
          <w:bCs/>
          <w:color w:val="156082"/>
          <w:sz w:val="22"/>
          <w:szCs w:val="22"/>
          <w:u w:val="single"/>
        </w:rPr>
        <w:fldChar w:fldCharType="end"/>
      </w:r>
    </w:p>
    <w:p w14:paraId="20C9E202">
      <w:pPr>
        <w:spacing w:before="50" w:after="50"/>
        <w:ind w:left="400"/>
      </w:pPr>
      <w:r>
        <w:fldChar w:fldCharType="begin"/>
      </w:r>
      <w:r>
        <w:instrText xml:space="preserve"> HYPERLINK \l "s_about_exec" </w:instrText>
      </w:r>
      <w:r>
        <w:fldChar w:fldCharType="separate"/>
      </w:r>
      <w:r>
        <w:rPr>
          <w:rFonts w:ascii="Aptos" w:hAnsi="Aptos" w:eastAsia="Aptos" w:cs="Aptos"/>
          <w:b w:val="0"/>
          <w:bCs w:val="0"/>
          <w:color w:val="156082"/>
          <w:sz w:val="20"/>
          <w:szCs w:val="20"/>
          <w:u w:val="single"/>
        </w:rPr>
        <w:t>1.1  Executive Product Description</w:t>
      </w:r>
      <w:r>
        <w:rPr>
          <w:rFonts w:ascii="Aptos" w:hAnsi="Aptos" w:eastAsia="Aptos" w:cs="Aptos"/>
          <w:b w:val="0"/>
          <w:bCs w:val="0"/>
          <w:color w:val="156082"/>
          <w:sz w:val="20"/>
          <w:szCs w:val="20"/>
          <w:u w:val="single"/>
        </w:rPr>
        <w:fldChar w:fldCharType="end"/>
      </w:r>
    </w:p>
    <w:p w14:paraId="72869C04">
      <w:pPr>
        <w:spacing w:before="50" w:after="50"/>
        <w:ind w:left="400"/>
      </w:pPr>
      <w:r>
        <w:fldChar w:fldCharType="begin"/>
      </w:r>
      <w:r>
        <w:instrText xml:space="preserve"> HYPERLINK \l "s_about_cap" </w:instrText>
      </w:r>
      <w:r>
        <w:fldChar w:fldCharType="separate"/>
      </w:r>
      <w:r>
        <w:rPr>
          <w:rFonts w:ascii="Aptos" w:hAnsi="Aptos" w:eastAsia="Aptos" w:cs="Aptos"/>
          <w:b w:val="0"/>
          <w:bCs w:val="0"/>
          <w:color w:val="156082"/>
          <w:sz w:val="20"/>
          <w:szCs w:val="20"/>
          <w:u w:val="single"/>
        </w:rPr>
        <w:t>1.2  Core Capabilities</w:t>
      </w:r>
      <w:r>
        <w:rPr>
          <w:rFonts w:ascii="Aptos" w:hAnsi="Aptos" w:eastAsia="Aptos" w:cs="Aptos"/>
          <w:b w:val="0"/>
          <w:bCs w:val="0"/>
          <w:color w:val="156082"/>
          <w:sz w:val="20"/>
          <w:szCs w:val="20"/>
          <w:u w:val="single"/>
        </w:rPr>
        <w:fldChar w:fldCharType="end"/>
      </w:r>
    </w:p>
    <w:p w14:paraId="142624F5">
      <w:pPr>
        <w:spacing w:before="50" w:after="50"/>
        <w:ind w:left="400"/>
      </w:pPr>
      <w:r>
        <w:fldChar w:fldCharType="begin"/>
      </w:r>
      <w:r>
        <w:instrText xml:space="preserve"> HYPERLINK \l "s_about_aud" </w:instrText>
      </w:r>
      <w:r>
        <w:fldChar w:fldCharType="separate"/>
      </w:r>
      <w:r>
        <w:rPr>
          <w:rFonts w:ascii="Aptos" w:hAnsi="Aptos" w:eastAsia="Aptos" w:cs="Aptos"/>
          <w:b w:val="0"/>
          <w:bCs w:val="0"/>
          <w:color w:val="156082"/>
          <w:sz w:val="20"/>
          <w:szCs w:val="20"/>
          <w:u w:val="single"/>
        </w:rPr>
        <w:t>1.3  Target Audience</w:t>
      </w:r>
      <w:r>
        <w:rPr>
          <w:rFonts w:ascii="Aptos" w:hAnsi="Aptos" w:eastAsia="Aptos" w:cs="Aptos"/>
          <w:b w:val="0"/>
          <w:bCs w:val="0"/>
          <w:color w:val="156082"/>
          <w:sz w:val="20"/>
          <w:szCs w:val="20"/>
          <w:u w:val="single"/>
        </w:rPr>
        <w:fldChar w:fldCharType="end"/>
      </w:r>
    </w:p>
    <w:p w14:paraId="36742FB3">
      <w:pPr>
        <w:spacing w:before="30" w:after="0"/>
      </w:pPr>
    </w:p>
    <w:p w14:paraId="36C0279A">
      <w:pPr>
        <w:spacing w:before="100" w:after="100"/>
        <w:ind w:left="0"/>
      </w:pPr>
      <w:r>
        <w:fldChar w:fldCharType="begin"/>
      </w:r>
      <w:r>
        <w:instrText xml:space="preserve"> HYPERLINK \l "s_how" </w:instrText>
      </w:r>
      <w:r>
        <w:fldChar w:fldCharType="separate"/>
      </w:r>
      <w:r>
        <w:rPr>
          <w:rFonts w:ascii="Aptos" w:hAnsi="Aptos" w:eastAsia="Aptos" w:cs="Aptos"/>
          <w:b/>
          <w:bCs/>
          <w:color w:val="156082"/>
          <w:sz w:val="22"/>
          <w:szCs w:val="22"/>
          <w:u w:val="single"/>
        </w:rPr>
        <w:t>2.  How the Platform Works</w:t>
      </w:r>
      <w:r>
        <w:rPr>
          <w:rFonts w:ascii="Aptos" w:hAnsi="Aptos" w:eastAsia="Aptos" w:cs="Aptos"/>
          <w:b/>
          <w:bCs/>
          <w:color w:val="156082"/>
          <w:sz w:val="22"/>
          <w:szCs w:val="22"/>
          <w:u w:val="single"/>
        </w:rPr>
        <w:fldChar w:fldCharType="end"/>
      </w:r>
    </w:p>
    <w:p w14:paraId="569DAC7F">
      <w:pPr>
        <w:spacing w:before="30" w:after="0"/>
      </w:pPr>
    </w:p>
    <w:p w14:paraId="6CCADAD0">
      <w:pPr>
        <w:spacing w:before="100" w:after="100"/>
        <w:ind w:left="0"/>
      </w:pPr>
      <w:r>
        <w:fldChar w:fldCharType="begin"/>
      </w:r>
      <w:r>
        <w:instrText xml:space="preserve"> HYPERLINK \l "s_aut" </w:instrText>
      </w:r>
      <w:r>
        <w:fldChar w:fldCharType="separate"/>
      </w:r>
      <w:r>
        <w:rPr>
          <w:rFonts w:ascii="Aptos" w:hAnsi="Aptos" w:eastAsia="Aptos" w:cs="Aptos"/>
          <w:b/>
          <w:bCs/>
          <w:color w:val="156082"/>
          <w:sz w:val="22"/>
          <w:szCs w:val="22"/>
          <w:u w:val="single"/>
        </w:rPr>
        <w:t>3.  AUT-01 — Authentication &amp; Login Management</w:t>
      </w:r>
      <w:r>
        <w:rPr>
          <w:rFonts w:ascii="Aptos" w:hAnsi="Aptos" w:eastAsia="Aptos" w:cs="Aptos"/>
          <w:b/>
          <w:bCs/>
          <w:color w:val="156082"/>
          <w:sz w:val="22"/>
          <w:szCs w:val="22"/>
          <w:u w:val="single"/>
        </w:rPr>
        <w:fldChar w:fldCharType="end"/>
      </w:r>
    </w:p>
    <w:p w14:paraId="395EB91F">
      <w:pPr>
        <w:spacing w:before="50" w:after="50"/>
        <w:ind w:left="400"/>
      </w:pPr>
      <w:r>
        <w:fldChar w:fldCharType="begin"/>
      </w:r>
      <w:r>
        <w:instrText xml:space="preserve"> HYPERLINK \l "s_aut_purpose" </w:instrText>
      </w:r>
      <w:r>
        <w:fldChar w:fldCharType="separate"/>
      </w:r>
      <w:r>
        <w:rPr>
          <w:rFonts w:ascii="Aptos" w:hAnsi="Aptos" w:eastAsia="Aptos" w:cs="Aptos"/>
          <w:b w:val="0"/>
          <w:bCs w:val="0"/>
          <w:color w:val="156082"/>
          <w:sz w:val="20"/>
          <w:szCs w:val="20"/>
          <w:u w:val="single"/>
        </w:rPr>
        <w:t>3.1  Business Purpose &amp; Security Model</w:t>
      </w:r>
      <w:r>
        <w:rPr>
          <w:rFonts w:ascii="Aptos" w:hAnsi="Aptos" w:eastAsia="Aptos" w:cs="Aptos"/>
          <w:b w:val="0"/>
          <w:bCs w:val="0"/>
          <w:color w:val="156082"/>
          <w:sz w:val="20"/>
          <w:szCs w:val="20"/>
          <w:u w:val="single"/>
        </w:rPr>
        <w:fldChar w:fldCharType="end"/>
      </w:r>
    </w:p>
    <w:p w14:paraId="0BFE9A0F">
      <w:pPr>
        <w:spacing w:before="50" w:after="50"/>
        <w:ind w:left="400"/>
      </w:pPr>
      <w:r>
        <w:fldChar w:fldCharType="begin"/>
      </w:r>
      <w:r>
        <w:instrText xml:space="preserve"> HYPERLINK \l "s_aut_login" </w:instrText>
      </w:r>
      <w:r>
        <w:fldChar w:fldCharType="separate"/>
      </w:r>
      <w:r>
        <w:rPr>
          <w:rFonts w:ascii="Aptos" w:hAnsi="Aptos" w:eastAsia="Aptos" w:cs="Aptos"/>
          <w:b w:val="0"/>
          <w:bCs w:val="0"/>
          <w:color w:val="156082"/>
          <w:sz w:val="20"/>
          <w:szCs w:val="20"/>
          <w:u w:val="single"/>
        </w:rPr>
        <w:t>3.2  Login Workflow Diagram &amp; Sequence Diagram</w:t>
      </w:r>
      <w:r>
        <w:rPr>
          <w:rFonts w:ascii="Aptos" w:hAnsi="Aptos" w:eastAsia="Aptos" w:cs="Aptos"/>
          <w:b w:val="0"/>
          <w:bCs w:val="0"/>
          <w:color w:val="156082"/>
          <w:sz w:val="20"/>
          <w:szCs w:val="20"/>
          <w:u w:val="single"/>
        </w:rPr>
        <w:fldChar w:fldCharType="end"/>
      </w:r>
    </w:p>
    <w:p w14:paraId="440ECC0B">
      <w:pPr>
        <w:spacing w:before="50" w:after="50"/>
        <w:ind w:left="400"/>
      </w:pPr>
      <w:r>
        <w:fldChar w:fldCharType="begin"/>
      </w:r>
      <w:r>
        <w:instrText xml:space="preserve"> HYPERLINK \l "s_aut_forgot" </w:instrText>
      </w:r>
      <w:r>
        <w:fldChar w:fldCharType="separate"/>
      </w:r>
      <w:r>
        <w:rPr>
          <w:rFonts w:ascii="Aptos" w:hAnsi="Aptos" w:eastAsia="Aptos" w:cs="Aptos"/>
          <w:b w:val="0"/>
          <w:bCs w:val="0"/>
          <w:color w:val="156082"/>
          <w:sz w:val="20"/>
          <w:szCs w:val="20"/>
          <w:u w:val="single"/>
        </w:rPr>
        <w:t>3.3  Forgot Password Workflow &amp; Sequence Diagram</w:t>
      </w:r>
      <w:r>
        <w:rPr>
          <w:rFonts w:ascii="Aptos" w:hAnsi="Aptos" w:eastAsia="Aptos" w:cs="Aptos"/>
          <w:b w:val="0"/>
          <w:bCs w:val="0"/>
          <w:color w:val="156082"/>
          <w:sz w:val="20"/>
          <w:szCs w:val="20"/>
          <w:u w:val="single"/>
        </w:rPr>
        <w:fldChar w:fldCharType="end"/>
      </w:r>
    </w:p>
    <w:p w14:paraId="14C75062">
      <w:pPr>
        <w:spacing w:before="50" w:after="50"/>
        <w:ind w:left="400"/>
      </w:pPr>
      <w:r>
        <w:fldChar w:fldCharType="begin"/>
      </w:r>
      <w:r>
        <w:instrText xml:space="preserve"> HYPERLINK \l "s_aut_screen" </w:instrText>
      </w:r>
      <w:r>
        <w:fldChar w:fldCharType="separate"/>
      </w:r>
      <w:r>
        <w:rPr>
          <w:rFonts w:ascii="Aptos" w:hAnsi="Aptos" w:eastAsia="Aptos" w:cs="Aptos"/>
          <w:b w:val="0"/>
          <w:bCs w:val="0"/>
          <w:color w:val="156082"/>
          <w:sz w:val="20"/>
          <w:szCs w:val="20"/>
          <w:u w:val="single"/>
        </w:rPr>
        <w:t>3.4  Screen Catalogue &amp; UI Components</w:t>
      </w:r>
      <w:r>
        <w:rPr>
          <w:rFonts w:ascii="Aptos" w:hAnsi="Aptos" w:eastAsia="Aptos" w:cs="Aptos"/>
          <w:b w:val="0"/>
          <w:bCs w:val="0"/>
          <w:color w:val="156082"/>
          <w:sz w:val="20"/>
          <w:szCs w:val="20"/>
          <w:u w:val="single"/>
        </w:rPr>
        <w:fldChar w:fldCharType="end"/>
      </w:r>
    </w:p>
    <w:p w14:paraId="47D43A20">
      <w:pPr>
        <w:spacing w:before="50" w:after="50"/>
        <w:ind w:left="400"/>
      </w:pPr>
      <w:r>
        <w:fldChar w:fldCharType="begin"/>
      </w:r>
      <w:r>
        <w:instrText xml:space="preserve"> HYPERLINK \l "s_aut_matrix" </w:instrText>
      </w:r>
      <w:r>
        <w:fldChar w:fldCharType="separate"/>
      </w:r>
      <w:r>
        <w:rPr>
          <w:rFonts w:ascii="Aptos" w:hAnsi="Aptos" w:eastAsia="Aptos" w:cs="Aptos"/>
          <w:b w:val="0"/>
          <w:bCs w:val="0"/>
          <w:color w:val="156082"/>
          <w:sz w:val="20"/>
          <w:szCs w:val="20"/>
          <w:u w:val="single"/>
        </w:rPr>
        <w:t>3.5  Permissions, Notifications &amp; Audit Trail</w:t>
      </w:r>
      <w:r>
        <w:rPr>
          <w:rFonts w:ascii="Aptos" w:hAnsi="Aptos" w:eastAsia="Aptos" w:cs="Aptos"/>
          <w:b w:val="0"/>
          <w:bCs w:val="0"/>
          <w:color w:val="156082"/>
          <w:sz w:val="20"/>
          <w:szCs w:val="20"/>
          <w:u w:val="single"/>
        </w:rPr>
        <w:fldChar w:fldCharType="end"/>
      </w:r>
    </w:p>
    <w:p w14:paraId="323240CF">
      <w:pPr>
        <w:spacing w:before="30" w:after="0"/>
      </w:pPr>
    </w:p>
    <w:p w14:paraId="5261B9EF">
      <w:pPr>
        <w:spacing w:before="100" w:after="100"/>
        <w:ind w:left="0"/>
      </w:pPr>
      <w:r>
        <w:fldChar w:fldCharType="begin"/>
      </w:r>
      <w:r>
        <w:instrText xml:space="preserve"> HYPERLINK \l "s_adm" </w:instrText>
      </w:r>
      <w:r>
        <w:fldChar w:fldCharType="separate"/>
      </w:r>
      <w:r>
        <w:rPr>
          <w:rFonts w:ascii="Aptos" w:hAnsi="Aptos" w:eastAsia="Aptos" w:cs="Aptos"/>
          <w:b/>
          <w:bCs/>
          <w:color w:val="156082"/>
          <w:sz w:val="22"/>
          <w:szCs w:val="22"/>
          <w:u w:val="single"/>
        </w:rPr>
        <w:t>4.  ADM-01 — User Management</w:t>
      </w:r>
      <w:r>
        <w:rPr>
          <w:rFonts w:ascii="Aptos" w:hAnsi="Aptos" w:eastAsia="Aptos" w:cs="Aptos"/>
          <w:b/>
          <w:bCs/>
          <w:color w:val="156082"/>
          <w:sz w:val="22"/>
          <w:szCs w:val="22"/>
          <w:u w:val="single"/>
        </w:rPr>
        <w:fldChar w:fldCharType="end"/>
      </w:r>
    </w:p>
    <w:p w14:paraId="15077A59">
      <w:pPr>
        <w:spacing w:before="50" w:after="50"/>
        <w:ind w:left="400"/>
      </w:pPr>
      <w:r>
        <w:fldChar w:fldCharType="begin"/>
      </w:r>
      <w:r>
        <w:instrText xml:space="preserve"> HYPERLINK \l "s_adm_purpose" </w:instrText>
      </w:r>
      <w:r>
        <w:fldChar w:fldCharType="separate"/>
      </w:r>
      <w:r>
        <w:rPr>
          <w:rFonts w:ascii="Aptos" w:hAnsi="Aptos" w:eastAsia="Aptos" w:cs="Aptos"/>
          <w:b w:val="0"/>
          <w:bCs w:val="0"/>
          <w:color w:val="156082"/>
          <w:sz w:val="20"/>
          <w:szCs w:val="20"/>
          <w:u w:val="single"/>
        </w:rPr>
        <w:t>4.1  Business Purpose &amp; Security Model</w:t>
      </w:r>
      <w:r>
        <w:rPr>
          <w:rFonts w:ascii="Aptos" w:hAnsi="Aptos" w:eastAsia="Aptos" w:cs="Aptos"/>
          <w:b w:val="0"/>
          <w:bCs w:val="0"/>
          <w:color w:val="156082"/>
          <w:sz w:val="20"/>
          <w:szCs w:val="20"/>
          <w:u w:val="single"/>
        </w:rPr>
        <w:fldChar w:fldCharType="end"/>
      </w:r>
    </w:p>
    <w:p w14:paraId="75A742DA">
      <w:pPr>
        <w:spacing w:before="50" w:after="50"/>
        <w:ind w:left="400"/>
      </w:pPr>
      <w:r>
        <w:fldChar w:fldCharType="begin"/>
      </w:r>
      <w:r>
        <w:instrText xml:space="preserve"> HYPERLINK \l "s_adm_journey" </w:instrText>
      </w:r>
      <w:r>
        <w:fldChar w:fldCharType="separate"/>
      </w:r>
      <w:r>
        <w:rPr>
          <w:rFonts w:ascii="Aptos" w:hAnsi="Aptos" w:eastAsia="Aptos" w:cs="Aptos"/>
          <w:b w:val="0"/>
          <w:bCs w:val="0"/>
          <w:color w:val="156082"/>
          <w:sz w:val="20"/>
          <w:szCs w:val="20"/>
          <w:u w:val="single"/>
        </w:rPr>
        <w:t>4.2  User Journey Workflows</w:t>
      </w:r>
      <w:r>
        <w:rPr>
          <w:rFonts w:ascii="Aptos" w:hAnsi="Aptos" w:eastAsia="Aptos" w:cs="Aptos"/>
          <w:b w:val="0"/>
          <w:bCs w:val="0"/>
          <w:color w:val="156082"/>
          <w:sz w:val="20"/>
          <w:szCs w:val="20"/>
          <w:u w:val="single"/>
        </w:rPr>
        <w:fldChar w:fldCharType="end"/>
      </w:r>
    </w:p>
    <w:p w14:paraId="37C87A6A">
      <w:pPr>
        <w:spacing w:before="50" w:after="50"/>
        <w:ind w:left="400"/>
      </w:pPr>
      <w:r>
        <w:fldChar w:fldCharType="begin"/>
      </w:r>
      <w:r>
        <w:instrText xml:space="preserve"> HYPERLINK \l "s_adm_bpmn" </w:instrText>
      </w:r>
      <w:r>
        <w:fldChar w:fldCharType="separate"/>
      </w:r>
      <w:r>
        <w:rPr>
          <w:rFonts w:ascii="Aptos" w:hAnsi="Aptos" w:eastAsia="Aptos" w:cs="Aptos"/>
          <w:b w:val="0"/>
          <w:bCs w:val="0"/>
          <w:color w:val="156082"/>
          <w:sz w:val="20"/>
          <w:szCs w:val="20"/>
          <w:u w:val="single"/>
        </w:rPr>
        <w:t>4.3  BPMN Workflow Diagram &amp; Sequence Diagram</w:t>
      </w:r>
      <w:r>
        <w:rPr>
          <w:rFonts w:ascii="Aptos" w:hAnsi="Aptos" w:eastAsia="Aptos" w:cs="Aptos"/>
          <w:b w:val="0"/>
          <w:bCs w:val="0"/>
          <w:color w:val="156082"/>
          <w:sz w:val="20"/>
          <w:szCs w:val="20"/>
          <w:u w:val="single"/>
        </w:rPr>
        <w:fldChar w:fldCharType="end"/>
      </w:r>
    </w:p>
    <w:p w14:paraId="3AFDD966">
      <w:pPr>
        <w:spacing w:before="50" w:after="50"/>
        <w:ind w:left="400"/>
      </w:pPr>
      <w:r>
        <w:fldChar w:fldCharType="begin"/>
      </w:r>
      <w:r>
        <w:instrText xml:space="preserve"> HYPERLINK \l "s_adm_screen" </w:instrText>
      </w:r>
      <w:r>
        <w:fldChar w:fldCharType="separate"/>
      </w:r>
      <w:r>
        <w:rPr>
          <w:rFonts w:ascii="Aptos" w:hAnsi="Aptos" w:eastAsia="Aptos" w:cs="Aptos"/>
          <w:b w:val="0"/>
          <w:bCs w:val="0"/>
          <w:color w:val="156082"/>
          <w:sz w:val="20"/>
          <w:szCs w:val="20"/>
          <w:u w:val="single"/>
        </w:rPr>
        <w:t>4.4  Screen Catalogue &amp; UI Components</w:t>
      </w:r>
      <w:r>
        <w:rPr>
          <w:rFonts w:ascii="Aptos" w:hAnsi="Aptos" w:eastAsia="Aptos" w:cs="Aptos"/>
          <w:b w:val="0"/>
          <w:bCs w:val="0"/>
          <w:color w:val="156082"/>
          <w:sz w:val="20"/>
          <w:szCs w:val="20"/>
          <w:u w:val="single"/>
        </w:rPr>
        <w:fldChar w:fldCharType="end"/>
      </w:r>
    </w:p>
    <w:p w14:paraId="6A07673A">
      <w:pPr>
        <w:spacing w:before="50" w:after="50"/>
        <w:ind w:left="400"/>
      </w:pPr>
      <w:r>
        <w:fldChar w:fldCharType="begin"/>
      </w:r>
      <w:r>
        <w:instrText xml:space="preserve"> HYPERLINK \l "s_adm_matrix" </w:instrText>
      </w:r>
      <w:r>
        <w:fldChar w:fldCharType="separate"/>
      </w:r>
      <w:r>
        <w:rPr>
          <w:rFonts w:ascii="Aptos" w:hAnsi="Aptos" w:eastAsia="Aptos" w:cs="Aptos"/>
          <w:b w:val="0"/>
          <w:bCs w:val="0"/>
          <w:color w:val="156082"/>
          <w:sz w:val="20"/>
          <w:szCs w:val="20"/>
          <w:u w:val="single"/>
        </w:rPr>
        <w:t>4.5  Permissions, Rules &amp; Audit Trail</w:t>
      </w:r>
      <w:r>
        <w:rPr>
          <w:rFonts w:ascii="Aptos" w:hAnsi="Aptos" w:eastAsia="Aptos" w:cs="Aptos"/>
          <w:b w:val="0"/>
          <w:bCs w:val="0"/>
          <w:color w:val="156082"/>
          <w:sz w:val="20"/>
          <w:szCs w:val="20"/>
          <w:u w:val="single"/>
        </w:rPr>
        <w:fldChar w:fldCharType="end"/>
      </w:r>
    </w:p>
    <w:p w14:paraId="1A88FDC8">
      <w:pPr>
        <w:spacing w:before="30" w:after="0"/>
      </w:pPr>
    </w:p>
    <w:p w14:paraId="7C35D638">
      <w:pPr>
        <w:spacing w:before="100" w:after="100"/>
        <w:ind w:left="0"/>
      </w:pPr>
      <w:r>
        <w:fldChar w:fldCharType="begin"/>
      </w:r>
      <w:r>
        <w:instrText xml:space="preserve"> HYPERLINK \l "s_cmp" </w:instrText>
      </w:r>
      <w:r>
        <w:fldChar w:fldCharType="separate"/>
      </w:r>
      <w:r>
        <w:rPr>
          <w:rFonts w:ascii="Aptos" w:hAnsi="Aptos" w:eastAsia="Aptos" w:cs="Aptos"/>
          <w:b/>
          <w:bCs/>
          <w:color w:val="156082"/>
          <w:sz w:val="22"/>
          <w:szCs w:val="22"/>
          <w:u w:val="single"/>
        </w:rPr>
        <w:t>5.  CMP-01 — Company Profile &amp; Configuration</w:t>
      </w:r>
      <w:r>
        <w:rPr>
          <w:rFonts w:ascii="Aptos" w:hAnsi="Aptos" w:eastAsia="Aptos" w:cs="Aptos"/>
          <w:b/>
          <w:bCs/>
          <w:color w:val="156082"/>
          <w:sz w:val="22"/>
          <w:szCs w:val="22"/>
          <w:u w:val="single"/>
        </w:rPr>
        <w:fldChar w:fldCharType="end"/>
      </w:r>
    </w:p>
    <w:p w14:paraId="0EF47E40">
      <w:pPr>
        <w:spacing w:before="50" w:after="50"/>
        <w:ind w:left="400"/>
      </w:pPr>
      <w:r>
        <w:fldChar w:fldCharType="begin"/>
      </w:r>
      <w:r>
        <w:instrText xml:space="preserve"> HYPERLINK \l "s_cmp_matrix" </w:instrText>
      </w:r>
      <w:r>
        <w:fldChar w:fldCharType="separate"/>
      </w:r>
      <w:r>
        <w:rPr>
          <w:rFonts w:ascii="Aptos" w:hAnsi="Aptos" w:eastAsia="Aptos" w:cs="Aptos"/>
          <w:b w:val="0"/>
          <w:bCs w:val="0"/>
          <w:color w:val="156082"/>
          <w:sz w:val="20"/>
          <w:szCs w:val="20"/>
          <w:u w:val="single"/>
        </w:rPr>
        <w:t>5.1  Global Configuration Matrix</w:t>
      </w:r>
      <w:r>
        <w:rPr>
          <w:rFonts w:ascii="Aptos" w:hAnsi="Aptos" w:eastAsia="Aptos" w:cs="Aptos"/>
          <w:b w:val="0"/>
          <w:bCs w:val="0"/>
          <w:color w:val="156082"/>
          <w:sz w:val="20"/>
          <w:szCs w:val="20"/>
          <w:u w:val="single"/>
        </w:rPr>
        <w:fldChar w:fldCharType="end"/>
      </w:r>
    </w:p>
    <w:p w14:paraId="704CB120">
      <w:pPr>
        <w:spacing w:before="50" w:after="50"/>
        <w:ind w:left="400"/>
      </w:pPr>
      <w:r>
        <w:fldChar w:fldCharType="begin"/>
      </w:r>
      <w:r>
        <w:instrText xml:space="preserve"> HYPERLINK \l "s_cmp_gating" </w:instrText>
      </w:r>
      <w:r>
        <w:fldChar w:fldCharType="separate"/>
      </w:r>
      <w:r>
        <w:rPr>
          <w:rFonts w:ascii="Aptos" w:hAnsi="Aptos" w:eastAsia="Aptos" w:cs="Aptos"/>
          <w:b w:val="0"/>
          <w:bCs w:val="0"/>
          <w:color w:val="156082"/>
          <w:sz w:val="20"/>
          <w:szCs w:val="20"/>
          <w:u w:val="single"/>
        </w:rPr>
        <w:t>5.2  Delivery Gating Engine</w:t>
      </w:r>
      <w:r>
        <w:rPr>
          <w:rFonts w:ascii="Aptos" w:hAnsi="Aptos" w:eastAsia="Aptos" w:cs="Aptos"/>
          <w:b w:val="0"/>
          <w:bCs w:val="0"/>
          <w:color w:val="156082"/>
          <w:sz w:val="20"/>
          <w:szCs w:val="20"/>
          <w:u w:val="single"/>
        </w:rPr>
        <w:fldChar w:fldCharType="end"/>
      </w:r>
    </w:p>
    <w:p w14:paraId="1C8101C9">
      <w:pPr>
        <w:spacing w:before="50" w:after="50"/>
        <w:ind w:left="400"/>
      </w:pPr>
      <w:r>
        <w:fldChar w:fldCharType="begin"/>
      </w:r>
      <w:r>
        <w:instrText xml:space="preserve"> HYPERLINK \l "s_cmp_payment" </w:instrText>
      </w:r>
      <w:r>
        <w:fldChar w:fldCharType="separate"/>
      </w:r>
      <w:r>
        <w:rPr>
          <w:rFonts w:ascii="Aptos" w:hAnsi="Aptos" w:eastAsia="Aptos" w:cs="Aptos"/>
          <w:b w:val="0"/>
          <w:bCs w:val="0"/>
          <w:color w:val="156082"/>
          <w:sz w:val="20"/>
          <w:szCs w:val="20"/>
          <w:u w:val="single"/>
        </w:rPr>
        <w:t>5.3  Payment Key Scrubbing &amp; Audit Trail</w:t>
      </w:r>
      <w:r>
        <w:rPr>
          <w:rFonts w:ascii="Aptos" w:hAnsi="Aptos" w:eastAsia="Aptos" w:cs="Aptos"/>
          <w:b w:val="0"/>
          <w:bCs w:val="0"/>
          <w:color w:val="156082"/>
          <w:sz w:val="20"/>
          <w:szCs w:val="20"/>
          <w:u w:val="single"/>
        </w:rPr>
        <w:fldChar w:fldCharType="end"/>
      </w:r>
    </w:p>
    <w:p w14:paraId="0422F262">
      <w:pPr>
        <w:spacing w:before="30" w:after="0"/>
      </w:pPr>
    </w:p>
    <w:p w14:paraId="24DF3A00">
      <w:pPr>
        <w:spacing w:before="100" w:after="100"/>
        <w:ind w:left="0"/>
      </w:pPr>
      <w:r>
        <w:fldChar w:fldCharType="begin"/>
      </w:r>
      <w:r>
        <w:instrText xml:space="preserve"> HYPERLINK \l "s_crm1" </w:instrText>
      </w:r>
      <w:r>
        <w:fldChar w:fldCharType="separate"/>
      </w:r>
      <w:r>
        <w:rPr>
          <w:rFonts w:ascii="Aptos" w:hAnsi="Aptos" w:eastAsia="Aptos" w:cs="Aptos"/>
          <w:b/>
          <w:bCs/>
          <w:color w:val="156082"/>
          <w:sz w:val="22"/>
          <w:szCs w:val="22"/>
          <w:u w:val="single"/>
        </w:rPr>
        <w:t>6.  CRM-01 — Customer Management</w:t>
      </w:r>
      <w:r>
        <w:rPr>
          <w:rFonts w:ascii="Aptos" w:hAnsi="Aptos" w:eastAsia="Aptos" w:cs="Aptos"/>
          <w:b/>
          <w:bCs/>
          <w:color w:val="156082"/>
          <w:sz w:val="22"/>
          <w:szCs w:val="22"/>
          <w:u w:val="single"/>
        </w:rPr>
        <w:fldChar w:fldCharType="end"/>
      </w:r>
    </w:p>
    <w:p w14:paraId="033970F0">
      <w:pPr>
        <w:spacing w:before="50" w:after="50"/>
        <w:ind w:left="400"/>
      </w:pPr>
      <w:r>
        <w:fldChar w:fldCharType="begin"/>
      </w:r>
      <w:r>
        <w:instrText xml:space="preserve"> HYPERLINK \l "s_crm1_purpose" </w:instrText>
      </w:r>
      <w:r>
        <w:fldChar w:fldCharType="separate"/>
      </w:r>
      <w:r>
        <w:rPr>
          <w:rFonts w:ascii="Aptos" w:hAnsi="Aptos" w:eastAsia="Aptos" w:cs="Aptos"/>
          <w:b w:val="0"/>
          <w:bCs w:val="0"/>
          <w:color w:val="156082"/>
          <w:sz w:val="20"/>
          <w:szCs w:val="20"/>
          <w:u w:val="single"/>
        </w:rPr>
        <w:t>6.1  Customer Lifecycle Flow Diagram</w:t>
      </w:r>
      <w:r>
        <w:rPr>
          <w:rFonts w:ascii="Aptos" w:hAnsi="Aptos" w:eastAsia="Aptos" w:cs="Aptos"/>
          <w:b w:val="0"/>
          <w:bCs w:val="0"/>
          <w:color w:val="156082"/>
          <w:sz w:val="20"/>
          <w:szCs w:val="20"/>
          <w:u w:val="single"/>
        </w:rPr>
        <w:fldChar w:fldCharType="end"/>
      </w:r>
    </w:p>
    <w:p w14:paraId="6F938A49">
      <w:pPr>
        <w:spacing w:before="50" w:after="50"/>
        <w:ind w:left="400"/>
      </w:pPr>
      <w:r>
        <w:fldChar w:fldCharType="begin"/>
      </w:r>
      <w:r>
        <w:instrText xml:space="preserve"> HYPERLINK \l "s_crm1_dashboard" </w:instrText>
      </w:r>
      <w:r>
        <w:fldChar w:fldCharType="separate"/>
      </w:r>
      <w:r>
        <w:rPr>
          <w:rFonts w:ascii="Aptos" w:hAnsi="Aptos" w:eastAsia="Aptos" w:cs="Aptos"/>
          <w:b w:val="0"/>
          <w:bCs w:val="0"/>
          <w:color w:val="156082"/>
          <w:sz w:val="20"/>
          <w:szCs w:val="20"/>
          <w:u w:val="single"/>
        </w:rPr>
        <w:t>6.2  Dashboard Analytics &amp; Screen Catalogue</w:t>
      </w:r>
      <w:r>
        <w:rPr>
          <w:rFonts w:ascii="Aptos" w:hAnsi="Aptos" w:eastAsia="Aptos" w:cs="Aptos"/>
          <w:b w:val="0"/>
          <w:bCs w:val="0"/>
          <w:color w:val="156082"/>
          <w:sz w:val="20"/>
          <w:szCs w:val="20"/>
          <w:u w:val="single"/>
        </w:rPr>
        <w:fldChar w:fldCharType="end"/>
      </w:r>
    </w:p>
    <w:p w14:paraId="538C911E">
      <w:pPr>
        <w:spacing w:before="50" w:after="50"/>
        <w:ind w:left="400"/>
      </w:pPr>
      <w:r>
        <w:fldChar w:fldCharType="begin"/>
      </w:r>
      <w:r>
        <w:instrText xml:space="preserve"> HYPERLINK \l "s_crm1_validation" </w:instrText>
      </w:r>
      <w:r>
        <w:fldChar w:fldCharType="separate"/>
      </w:r>
      <w:r>
        <w:rPr>
          <w:rFonts w:ascii="Aptos" w:hAnsi="Aptos" w:eastAsia="Aptos" w:cs="Aptos"/>
          <w:b w:val="0"/>
          <w:bCs w:val="0"/>
          <w:color w:val="156082"/>
          <w:sz w:val="20"/>
          <w:szCs w:val="20"/>
          <w:u w:val="single"/>
        </w:rPr>
        <w:t>6.3  Validation, Deletion Logic &amp; Field Documentation</w:t>
      </w:r>
      <w:r>
        <w:rPr>
          <w:rFonts w:ascii="Aptos" w:hAnsi="Aptos" w:eastAsia="Aptos" w:cs="Aptos"/>
          <w:b w:val="0"/>
          <w:bCs w:val="0"/>
          <w:color w:val="156082"/>
          <w:sz w:val="20"/>
          <w:szCs w:val="20"/>
          <w:u w:val="single"/>
        </w:rPr>
        <w:fldChar w:fldCharType="end"/>
      </w:r>
    </w:p>
    <w:p w14:paraId="205F04A4">
      <w:pPr>
        <w:spacing w:before="50" w:after="50"/>
        <w:ind w:left="400"/>
      </w:pPr>
      <w:r>
        <w:fldChar w:fldCharType="begin"/>
      </w:r>
      <w:r>
        <w:instrText xml:space="preserve"> HYPERLINK \l "s_crm1_notif" </w:instrText>
      </w:r>
      <w:r>
        <w:fldChar w:fldCharType="separate"/>
      </w:r>
      <w:r>
        <w:rPr>
          <w:rFonts w:ascii="Aptos" w:hAnsi="Aptos" w:eastAsia="Aptos" w:cs="Aptos"/>
          <w:b w:val="0"/>
          <w:bCs w:val="0"/>
          <w:color w:val="156082"/>
          <w:sz w:val="20"/>
          <w:szCs w:val="20"/>
          <w:u w:val="single"/>
        </w:rPr>
        <w:t>6.4  Notifications, Audit Trail &amp; Module Map</w:t>
      </w:r>
      <w:r>
        <w:rPr>
          <w:rFonts w:ascii="Aptos" w:hAnsi="Aptos" w:eastAsia="Aptos" w:cs="Aptos"/>
          <w:b w:val="0"/>
          <w:bCs w:val="0"/>
          <w:color w:val="156082"/>
          <w:sz w:val="20"/>
          <w:szCs w:val="20"/>
          <w:u w:val="single"/>
        </w:rPr>
        <w:fldChar w:fldCharType="end"/>
      </w:r>
    </w:p>
    <w:p w14:paraId="3F1D3CD7">
      <w:pPr>
        <w:spacing w:before="30" w:after="0"/>
      </w:pPr>
    </w:p>
    <w:p w14:paraId="7F774541">
      <w:pPr>
        <w:spacing w:before="100" w:after="100"/>
        <w:ind w:left="0"/>
      </w:pPr>
      <w:r>
        <w:fldChar w:fldCharType="begin"/>
      </w:r>
      <w:r>
        <w:instrText xml:space="preserve"> HYPERLINK \l "s_crm2" </w:instrText>
      </w:r>
      <w:r>
        <w:fldChar w:fldCharType="separate"/>
      </w:r>
      <w:r>
        <w:rPr>
          <w:rFonts w:ascii="Aptos" w:hAnsi="Aptos" w:eastAsia="Aptos" w:cs="Aptos"/>
          <w:b/>
          <w:bCs/>
          <w:color w:val="156082"/>
          <w:sz w:val="22"/>
          <w:szCs w:val="22"/>
          <w:u w:val="single"/>
        </w:rPr>
        <w:t>7.  CRM-02 — Enquiry Management</w:t>
      </w:r>
      <w:r>
        <w:rPr>
          <w:rFonts w:ascii="Aptos" w:hAnsi="Aptos" w:eastAsia="Aptos" w:cs="Aptos"/>
          <w:b/>
          <w:bCs/>
          <w:color w:val="156082"/>
          <w:sz w:val="22"/>
          <w:szCs w:val="22"/>
          <w:u w:val="single"/>
        </w:rPr>
        <w:fldChar w:fldCharType="end"/>
      </w:r>
    </w:p>
    <w:p w14:paraId="7A0CD49C">
      <w:pPr>
        <w:spacing w:before="50" w:after="50"/>
        <w:ind w:left="400"/>
      </w:pPr>
      <w:r>
        <w:fldChar w:fldCharType="begin"/>
      </w:r>
      <w:r>
        <w:instrText xml:space="preserve"> HYPERLINK \l "s_crm2_purpose" </w:instrText>
      </w:r>
      <w:r>
        <w:fldChar w:fldCharType="separate"/>
      </w:r>
      <w:r>
        <w:rPr>
          <w:rFonts w:ascii="Aptos" w:hAnsi="Aptos" w:eastAsia="Aptos" w:cs="Aptos"/>
          <w:b w:val="0"/>
          <w:bCs w:val="0"/>
          <w:color w:val="156082"/>
          <w:sz w:val="20"/>
          <w:szCs w:val="20"/>
          <w:u w:val="single"/>
        </w:rPr>
        <w:t>7.1  Business Purpose &amp; Lifecycle</w:t>
      </w:r>
      <w:r>
        <w:rPr>
          <w:rFonts w:ascii="Aptos" w:hAnsi="Aptos" w:eastAsia="Aptos" w:cs="Aptos"/>
          <w:b w:val="0"/>
          <w:bCs w:val="0"/>
          <w:color w:val="156082"/>
          <w:sz w:val="20"/>
          <w:szCs w:val="20"/>
          <w:u w:val="single"/>
        </w:rPr>
        <w:fldChar w:fldCharType="end"/>
      </w:r>
    </w:p>
    <w:p w14:paraId="44CEBE69">
      <w:pPr>
        <w:spacing w:before="50" w:after="50"/>
        <w:ind w:left="400"/>
      </w:pPr>
      <w:r>
        <w:fldChar w:fldCharType="begin"/>
      </w:r>
      <w:r>
        <w:instrText xml:space="preserve"> HYPERLINK \l "s_crm2_flow" </w:instrText>
      </w:r>
      <w:r>
        <w:fldChar w:fldCharType="separate"/>
      </w:r>
      <w:r>
        <w:rPr>
          <w:rFonts w:ascii="Aptos" w:hAnsi="Aptos" w:eastAsia="Aptos" w:cs="Aptos"/>
          <w:b w:val="0"/>
          <w:bCs w:val="0"/>
          <w:color w:val="156082"/>
          <w:sz w:val="20"/>
          <w:szCs w:val="20"/>
          <w:u w:val="single"/>
        </w:rPr>
        <w:t>7.2  High-Level Process Flow &amp; Creation Workflow Diagrams</w:t>
      </w:r>
      <w:r>
        <w:rPr>
          <w:rFonts w:ascii="Aptos" w:hAnsi="Aptos" w:eastAsia="Aptos" w:cs="Aptos"/>
          <w:b w:val="0"/>
          <w:bCs w:val="0"/>
          <w:color w:val="156082"/>
          <w:sz w:val="20"/>
          <w:szCs w:val="20"/>
          <w:u w:val="single"/>
        </w:rPr>
        <w:fldChar w:fldCharType="end"/>
      </w:r>
    </w:p>
    <w:p w14:paraId="1AAB470D">
      <w:pPr>
        <w:spacing w:before="50" w:after="50"/>
        <w:ind w:left="400"/>
      </w:pPr>
      <w:r>
        <w:fldChar w:fldCharType="begin"/>
      </w:r>
      <w:r>
        <w:instrText xml:space="preserve"> HYPERLINK \l "s_crm2_screen" </w:instrText>
      </w:r>
      <w:r>
        <w:fldChar w:fldCharType="separate"/>
      </w:r>
      <w:r>
        <w:rPr>
          <w:rFonts w:ascii="Aptos" w:hAnsi="Aptos" w:eastAsia="Aptos" w:cs="Aptos"/>
          <w:b w:val="0"/>
          <w:bCs w:val="0"/>
          <w:color w:val="156082"/>
          <w:sz w:val="20"/>
          <w:szCs w:val="20"/>
          <w:u w:val="single"/>
        </w:rPr>
        <w:t>7.3  Screen Catalogue, Fields &amp; Validation</w:t>
      </w:r>
      <w:r>
        <w:rPr>
          <w:rFonts w:ascii="Aptos" w:hAnsi="Aptos" w:eastAsia="Aptos" w:cs="Aptos"/>
          <w:b w:val="0"/>
          <w:bCs w:val="0"/>
          <w:color w:val="156082"/>
          <w:sz w:val="20"/>
          <w:szCs w:val="20"/>
          <w:u w:val="single"/>
        </w:rPr>
        <w:fldChar w:fldCharType="end"/>
      </w:r>
    </w:p>
    <w:p w14:paraId="1D10437C">
      <w:pPr>
        <w:spacing w:before="50" w:after="50"/>
        <w:ind w:left="400"/>
      </w:pPr>
      <w:r>
        <w:fldChar w:fldCharType="begin"/>
      </w:r>
      <w:r>
        <w:instrText xml:space="preserve"> HYPERLINK \l "s_crm2_notif" </w:instrText>
      </w:r>
      <w:r>
        <w:fldChar w:fldCharType="separate"/>
      </w:r>
      <w:r>
        <w:rPr>
          <w:rFonts w:ascii="Aptos" w:hAnsi="Aptos" w:eastAsia="Aptos" w:cs="Aptos"/>
          <w:b w:val="0"/>
          <w:bCs w:val="0"/>
          <w:color w:val="156082"/>
          <w:sz w:val="20"/>
          <w:szCs w:val="20"/>
          <w:u w:val="single"/>
        </w:rPr>
        <w:t>7.4  Notifications, Rules &amp; Audit Trail</w:t>
      </w:r>
      <w:r>
        <w:rPr>
          <w:rFonts w:ascii="Aptos" w:hAnsi="Aptos" w:eastAsia="Aptos" w:cs="Aptos"/>
          <w:b w:val="0"/>
          <w:bCs w:val="0"/>
          <w:color w:val="156082"/>
          <w:sz w:val="20"/>
          <w:szCs w:val="20"/>
          <w:u w:val="single"/>
        </w:rPr>
        <w:fldChar w:fldCharType="end"/>
      </w:r>
    </w:p>
    <w:p w14:paraId="6BBD8035">
      <w:pPr>
        <w:spacing w:before="30" w:after="0"/>
      </w:pPr>
    </w:p>
    <w:p w14:paraId="6697DECB">
      <w:pPr>
        <w:spacing w:before="100" w:after="100"/>
        <w:ind w:left="0"/>
      </w:pPr>
      <w:r>
        <w:fldChar w:fldCharType="begin"/>
      </w:r>
      <w:r>
        <w:instrText xml:space="preserve"> HYPERLINK \l "s_sal" </w:instrText>
      </w:r>
      <w:r>
        <w:fldChar w:fldCharType="separate"/>
      </w:r>
      <w:r>
        <w:rPr>
          <w:rFonts w:ascii="Aptos" w:hAnsi="Aptos" w:eastAsia="Aptos" w:cs="Aptos"/>
          <w:b/>
          <w:bCs/>
          <w:color w:val="156082"/>
          <w:sz w:val="22"/>
          <w:szCs w:val="22"/>
          <w:u w:val="single"/>
        </w:rPr>
        <w:t>8.  SAL-01 — Request Management</w:t>
      </w:r>
      <w:r>
        <w:rPr>
          <w:rFonts w:ascii="Aptos" w:hAnsi="Aptos" w:eastAsia="Aptos" w:cs="Aptos"/>
          <w:b/>
          <w:bCs/>
          <w:color w:val="156082"/>
          <w:sz w:val="22"/>
          <w:szCs w:val="22"/>
          <w:u w:val="single"/>
        </w:rPr>
        <w:fldChar w:fldCharType="end"/>
      </w:r>
    </w:p>
    <w:p w14:paraId="7E220A04">
      <w:pPr>
        <w:spacing w:before="50" w:after="50"/>
        <w:ind w:left="400"/>
      </w:pPr>
      <w:r>
        <w:fldChar w:fldCharType="begin"/>
      </w:r>
      <w:r>
        <w:instrText xml:space="preserve"> HYPERLINK \l "s_sal_engine" </w:instrText>
      </w:r>
      <w:r>
        <w:fldChar w:fldCharType="separate"/>
      </w:r>
      <w:r>
        <w:rPr>
          <w:rFonts w:ascii="Aptos" w:hAnsi="Aptos" w:eastAsia="Aptos" w:cs="Aptos"/>
          <w:b w:val="0"/>
          <w:bCs w:val="0"/>
          <w:color w:val="156082"/>
          <w:sz w:val="20"/>
          <w:szCs w:val="20"/>
          <w:u w:val="single"/>
        </w:rPr>
        <w:t>8.1  Service Decision Engine Flow Diagram</w:t>
      </w:r>
      <w:r>
        <w:rPr>
          <w:rFonts w:ascii="Aptos" w:hAnsi="Aptos" w:eastAsia="Aptos" w:cs="Aptos"/>
          <w:b w:val="0"/>
          <w:bCs w:val="0"/>
          <w:color w:val="156082"/>
          <w:sz w:val="20"/>
          <w:szCs w:val="20"/>
          <w:u w:val="single"/>
        </w:rPr>
        <w:fldChar w:fldCharType="end"/>
      </w:r>
    </w:p>
    <w:p w14:paraId="5E4823FF">
      <w:pPr>
        <w:spacing w:before="50" w:after="50"/>
        <w:ind w:left="400"/>
      </w:pPr>
      <w:r>
        <w:fldChar w:fldCharType="begin"/>
      </w:r>
      <w:r>
        <w:instrText xml:space="preserve"> HYPERLINK \l "s_sal_matrix" </w:instrText>
      </w:r>
      <w:r>
        <w:fldChar w:fldCharType="separate"/>
      </w:r>
      <w:r>
        <w:rPr>
          <w:rFonts w:ascii="Aptos" w:hAnsi="Aptos" w:eastAsia="Aptos" w:cs="Aptos"/>
          <w:b w:val="0"/>
          <w:bCs w:val="0"/>
          <w:color w:val="156082"/>
          <w:sz w:val="20"/>
          <w:szCs w:val="20"/>
          <w:u w:val="single"/>
        </w:rPr>
        <w:t>8.2  Service Configuration Matrix</w:t>
      </w:r>
      <w:r>
        <w:rPr>
          <w:rFonts w:ascii="Aptos" w:hAnsi="Aptos" w:eastAsia="Aptos" w:cs="Aptos"/>
          <w:b w:val="0"/>
          <w:bCs w:val="0"/>
          <w:color w:val="156082"/>
          <w:sz w:val="20"/>
          <w:szCs w:val="20"/>
          <w:u w:val="single"/>
        </w:rPr>
        <w:fldChar w:fldCharType="end"/>
      </w:r>
    </w:p>
    <w:p w14:paraId="680A41A7">
      <w:pPr>
        <w:spacing w:before="50" w:after="50"/>
        <w:ind w:left="400"/>
      </w:pPr>
      <w:r>
        <w:fldChar w:fldCharType="begin"/>
      </w:r>
      <w:r>
        <w:instrText xml:space="preserve"> HYPERLINK \l "s_sal_exec" </w:instrText>
      </w:r>
      <w:r>
        <w:fldChar w:fldCharType="separate"/>
      </w:r>
      <w:r>
        <w:rPr>
          <w:rFonts w:ascii="Aptos" w:hAnsi="Aptos" w:eastAsia="Aptos" w:cs="Aptos"/>
          <w:b w:val="0"/>
          <w:bCs w:val="0"/>
          <w:color w:val="156082"/>
          <w:sz w:val="20"/>
          <w:szCs w:val="20"/>
          <w:u w:val="single"/>
        </w:rPr>
        <w:t>8.3  Create Request Sequence Diagram</w:t>
      </w:r>
      <w:r>
        <w:rPr>
          <w:rFonts w:ascii="Aptos" w:hAnsi="Aptos" w:eastAsia="Aptos" w:cs="Aptos"/>
          <w:b w:val="0"/>
          <w:bCs w:val="0"/>
          <w:color w:val="156082"/>
          <w:sz w:val="20"/>
          <w:szCs w:val="20"/>
          <w:u w:val="single"/>
        </w:rPr>
        <w:fldChar w:fldCharType="end"/>
      </w:r>
    </w:p>
    <w:p w14:paraId="24387AE6">
      <w:pPr>
        <w:spacing w:before="50" w:after="50"/>
        <w:ind w:left="400"/>
      </w:pPr>
      <w:r>
        <w:fldChar w:fldCharType="begin"/>
      </w:r>
      <w:r>
        <w:instrText xml:space="preserve"> HYPERLINK \l "s_sal_screen" </w:instrText>
      </w:r>
      <w:r>
        <w:fldChar w:fldCharType="separate"/>
      </w:r>
      <w:r>
        <w:rPr>
          <w:rFonts w:ascii="Aptos" w:hAnsi="Aptos" w:eastAsia="Aptos" w:cs="Aptos"/>
          <w:b w:val="0"/>
          <w:bCs w:val="0"/>
          <w:color w:val="156082"/>
          <w:sz w:val="20"/>
          <w:szCs w:val="20"/>
          <w:u w:val="single"/>
        </w:rPr>
        <w:t>8.4  Screen Catalogue, Measurement &amp; Product Rules</w:t>
      </w:r>
      <w:r>
        <w:rPr>
          <w:rFonts w:ascii="Aptos" w:hAnsi="Aptos" w:eastAsia="Aptos" w:cs="Aptos"/>
          <w:b w:val="0"/>
          <w:bCs w:val="0"/>
          <w:color w:val="156082"/>
          <w:sz w:val="20"/>
          <w:szCs w:val="20"/>
          <w:u w:val="single"/>
        </w:rPr>
        <w:fldChar w:fldCharType="end"/>
      </w:r>
    </w:p>
    <w:p w14:paraId="35091878">
      <w:pPr>
        <w:spacing w:before="30" w:after="0"/>
      </w:pPr>
    </w:p>
    <w:p w14:paraId="452DCDFE">
      <w:pPr>
        <w:spacing w:before="100" w:after="100"/>
        <w:ind w:left="0"/>
      </w:pPr>
      <w:r>
        <w:fldChar w:fldCharType="begin"/>
      </w:r>
      <w:r>
        <w:instrText xml:space="preserve"> HYPERLINK \l "s_est" </w:instrText>
      </w:r>
      <w:r>
        <w:fldChar w:fldCharType="separate"/>
      </w:r>
      <w:r>
        <w:rPr>
          <w:rFonts w:ascii="Aptos" w:hAnsi="Aptos" w:eastAsia="Aptos" w:cs="Aptos"/>
          <w:b/>
          <w:bCs/>
          <w:color w:val="156082"/>
          <w:sz w:val="22"/>
          <w:szCs w:val="22"/>
          <w:u w:val="single"/>
        </w:rPr>
        <w:t>9.  EST-01 — Quote Management</w:t>
      </w:r>
      <w:r>
        <w:rPr>
          <w:rFonts w:ascii="Aptos" w:hAnsi="Aptos" w:eastAsia="Aptos" w:cs="Aptos"/>
          <w:b/>
          <w:bCs/>
          <w:color w:val="156082"/>
          <w:sz w:val="22"/>
          <w:szCs w:val="22"/>
          <w:u w:val="single"/>
        </w:rPr>
        <w:fldChar w:fldCharType="end"/>
      </w:r>
    </w:p>
    <w:p w14:paraId="15467B64">
      <w:pPr>
        <w:spacing w:before="50" w:after="50"/>
        <w:ind w:left="400"/>
      </w:pPr>
      <w:r>
        <w:fldChar w:fldCharType="begin"/>
      </w:r>
      <w:r>
        <w:instrText xml:space="preserve"> HYPERLINK \l "s_est_purpose" </w:instrText>
      </w:r>
      <w:r>
        <w:fldChar w:fldCharType="separate"/>
      </w:r>
      <w:r>
        <w:rPr>
          <w:rFonts w:ascii="Aptos" w:hAnsi="Aptos" w:eastAsia="Aptos" w:cs="Aptos"/>
          <w:b w:val="0"/>
          <w:bCs w:val="0"/>
          <w:color w:val="156082"/>
          <w:sz w:val="20"/>
          <w:szCs w:val="20"/>
          <w:u w:val="single"/>
        </w:rPr>
        <w:t>9.1  Business Purpose &amp; Configuration Matrix</w:t>
      </w:r>
      <w:r>
        <w:rPr>
          <w:rFonts w:ascii="Aptos" w:hAnsi="Aptos" w:eastAsia="Aptos" w:cs="Aptos"/>
          <w:b w:val="0"/>
          <w:bCs w:val="0"/>
          <w:color w:val="156082"/>
          <w:sz w:val="20"/>
          <w:szCs w:val="20"/>
          <w:u w:val="single"/>
        </w:rPr>
        <w:fldChar w:fldCharType="end"/>
      </w:r>
    </w:p>
    <w:p w14:paraId="7E495DEF">
      <w:pPr>
        <w:spacing w:before="50" w:after="50"/>
        <w:ind w:left="400"/>
      </w:pPr>
      <w:r>
        <w:fldChar w:fldCharType="begin"/>
      </w:r>
      <w:r>
        <w:instrText xml:space="preserve"> HYPERLINK \l "s_est_pricing" </w:instrText>
      </w:r>
      <w:r>
        <w:fldChar w:fldCharType="separate"/>
      </w:r>
      <w:r>
        <w:rPr>
          <w:rFonts w:ascii="Aptos" w:hAnsi="Aptos" w:eastAsia="Aptos" w:cs="Aptos"/>
          <w:b w:val="0"/>
          <w:bCs w:val="0"/>
          <w:color w:val="156082"/>
          <w:sz w:val="20"/>
          <w:szCs w:val="20"/>
          <w:u w:val="single"/>
        </w:rPr>
        <w:t>9.2  Pricing, Margin &amp; Tax Engine</w:t>
      </w:r>
      <w:r>
        <w:rPr>
          <w:rFonts w:ascii="Aptos" w:hAnsi="Aptos" w:eastAsia="Aptos" w:cs="Aptos"/>
          <w:b w:val="0"/>
          <w:bCs w:val="0"/>
          <w:color w:val="156082"/>
          <w:sz w:val="20"/>
          <w:szCs w:val="20"/>
          <w:u w:val="single"/>
        </w:rPr>
        <w:fldChar w:fldCharType="end"/>
      </w:r>
    </w:p>
    <w:p w14:paraId="2EFFD91D">
      <w:pPr>
        <w:spacing w:before="50" w:after="50"/>
        <w:ind w:left="400"/>
      </w:pPr>
      <w:r>
        <w:fldChar w:fldCharType="begin"/>
      </w:r>
      <w:r>
        <w:instrText xml:space="preserve"> HYPERLINK \l "s_est_status" </w:instrText>
      </w:r>
      <w:r>
        <w:fldChar w:fldCharType="separate"/>
      </w:r>
      <w:r>
        <w:rPr>
          <w:rFonts w:ascii="Aptos" w:hAnsi="Aptos" w:eastAsia="Aptos" w:cs="Aptos"/>
          <w:b w:val="0"/>
          <w:bCs w:val="0"/>
          <w:color w:val="156082"/>
          <w:sz w:val="20"/>
          <w:szCs w:val="20"/>
          <w:u w:val="single"/>
        </w:rPr>
        <w:t>9.3  Quote Acceptance Sequence Diagram &amp; Status Lifecycle</w:t>
      </w:r>
      <w:r>
        <w:rPr>
          <w:rFonts w:ascii="Aptos" w:hAnsi="Aptos" w:eastAsia="Aptos" w:cs="Aptos"/>
          <w:b w:val="0"/>
          <w:bCs w:val="0"/>
          <w:color w:val="156082"/>
          <w:sz w:val="20"/>
          <w:szCs w:val="20"/>
          <w:u w:val="single"/>
        </w:rPr>
        <w:fldChar w:fldCharType="end"/>
      </w:r>
    </w:p>
    <w:p w14:paraId="2F571C5F">
      <w:pPr>
        <w:spacing w:before="50" w:after="50"/>
        <w:ind w:left="400"/>
      </w:pPr>
      <w:r>
        <w:fldChar w:fldCharType="begin"/>
      </w:r>
      <w:r>
        <w:instrText xml:space="preserve"> HYPERLINK \l "s_est_rel" </w:instrText>
      </w:r>
      <w:r>
        <w:fldChar w:fldCharType="separate"/>
      </w:r>
      <w:r>
        <w:rPr>
          <w:rFonts w:ascii="Aptos" w:hAnsi="Aptos" w:eastAsia="Aptos" w:cs="Aptos"/>
          <w:b w:val="0"/>
          <w:bCs w:val="0"/>
          <w:color w:val="156082"/>
          <w:sz w:val="20"/>
          <w:szCs w:val="20"/>
          <w:u w:val="single"/>
        </w:rPr>
        <w:t>9.4  Module Relationship Map</w:t>
      </w:r>
      <w:r>
        <w:rPr>
          <w:rFonts w:ascii="Aptos" w:hAnsi="Aptos" w:eastAsia="Aptos" w:cs="Aptos"/>
          <w:b w:val="0"/>
          <w:bCs w:val="0"/>
          <w:color w:val="156082"/>
          <w:sz w:val="20"/>
          <w:szCs w:val="20"/>
          <w:u w:val="single"/>
        </w:rPr>
        <w:fldChar w:fldCharType="end"/>
      </w:r>
    </w:p>
    <w:p w14:paraId="6C6587AC">
      <w:pPr>
        <w:spacing w:before="30" w:after="0"/>
      </w:pPr>
    </w:p>
    <w:p w14:paraId="73343D0C">
      <w:pPr>
        <w:spacing w:before="100" w:after="100"/>
        <w:ind w:left="0"/>
      </w:pPr>
      <w:r>
        <w:fldChar w:fldCharType="begin"/>
      </w:r>
      <w:r>
        <w:instrText xml:space="preserve"> HYPERLINK \l "s_job" </w:instrText>
      </w:r>
      <w:r>
        <w:fldChar w:fldCharType="separate"/>
      </w:r>
      <w:r>
        <w:rPr>
          <w:rFonts w:ascii="Aptos" w:hAnsi="Aptos" w:eastAsia="Aptos" w:cs="Aptos"/>
          <w:b/>
          <w:bCs/>
          <w:color w:val="156082"/>
          <w:sz w:val="22"/>
          <w:szCs w:val="22"/>
          <w:u w:val="single"/>
        </w:rPr>
        <w:t>10.  JOB-01 — Job Management</w:t>
      </w:r>
      <w:r>
        <w:rPr>
          <w:rFonts w:ascii="Aptos" w:hAnsi="Aptos" w:eastAsia="Aptos" w:cs="Aptos"/>
          <w:b/>
          <w:bCs/>
          <w:color w:val="156082"/>
          <w:sz w:val="22"/>
          <w:szCs w:val="22"/>
          <w:u w:val="single"/>
        </w:rPr>
        <w:fldChar w:fldCharType="end"/>
      </w:r>
    </w:p>
    <w:p w14:paraId="51FC47CC">
      <w:pPr>
        <w:spacing w:before="50" w:after="50"/>
        <w:ind w:left="400"/>
      </w:pPr>
      <w:r>
        <w:fldChar w:fldCharType="begin"/>
      </w:r>
      <w:r>
        <w:instrText xml:space="preserve"> HYPERLINK \l "s_job_purpose" </w:instrText>
      </w:r>
      <w:r>
        <w:fldChar w:fldCharType="separate"/>
      </w:r>
      <w:r>
        <w:rPr>
          <w:rFonts w:ascii="Aptos" w:hAnsi="Aptos" w:eastAsia="Aptos" w:cs="Aptos"/>
          <w:b w:val="0"/>
          <w:bCs w:val="0"/>
          <w:color w:val="156082"/>
          <w:sz w:val="20"/>
          <w:szCs w:val="20"/>
          <w:u w:val="single"/>
        </w:rPr>
        <w:t>10.1  Business Purpose &amp; Configuration Matrix</w:t>
      </w:r>
      <w:r>
        <w:rPr>
          <w:rFonts w:ascii="Aptos" w:hAnsi="Aptos" w:eastAsia="Aptos" w:cs="Aptos"/>
          <w:b w:val="0"/>
          <w:bCs w:val="0"/>
          <w:color w:val="156082"/>
          <w:sz w:val="20"/>
          <w:szCs w:val="20"/>
          <w:u w:val="single"/>
        </w:rPr>
        <w:fldChar w:fldCharType="end"/>
      </w:r>
    </w:p>
    <w:p w14:paraId="733E0EC9">
      <w:pPr>
        <w:spacing w:before="50" w:after="50"/>
        <w:ind w:left="400"/>
      </w:pPr>
      <w:r>
        <w:fldChar w:fldCharType="begin"/>
      </w:r>
      <w:r>
        <w:instrText xml:space="preserve"> HYPERLINK \l "s_job_instantiation" </w:instrText>
      </w:r>
      <w:r>
        <w:fldChar w:fldCharType="separate"/>
      </w:r>
      <w:r>
        <w:rPr>
          <w:rFonts w:ascii="Aptos" w:hAnsi="Aptos" w:eastAsia="Aptos" w:cs="Aptos"/>
          <w:b w:val="0"/>
          <w:bCs w:val="0"/>
          <w:color w:val="156082"/>
          <w:sz w:val="20"/>
          <w:szCs w:val="20"/>
          <w:u w:val="single"/>
        </w:rPr>
        <w:t>10.2  Job Instantiation &amp; Crew Scheduling</w:t>
      </w:r>
      <w:r>
        <w:rPr>
          <w:rFonts w:ascii="Aptos" w:hAnsi="Aptos" w:eastAsia="Aptos" w:cs="Aptos"/>
          <w:b w:val="0"/>
          <w:bCs w:val="0"/>
          <w:color w:val="156082"/>
          <w:sz w:val="20"/>
          <w:szCs w:val="20"/>
          <w:u w:val="single"/>
        </w:rPr>
        <w:fldChar w:fldCharType="end"/>
      </w:r>
    </w:p>
    <w:p w14:paraId="2DD129DB">
      <w:pPr>
        <w:spacing w:before="50" w:after="50"/>
        <w:ind w:left="400"/>
      </w:pPr>
      <w:r>
        <w:fldChar w:fldCharType="begin"/>
      </w:r>
      <w:r>
        <w:instrText xml:space="preserve"> HYPERLINK \l "s_job_evidence" </w:instrText>
      </w:r>
      <w:r>
        <w:fldChar w:fldCharType="separate"/>
      </w:r>
      <w:r>
        <w:rPr>
          <w:rFonts w:ascii="Aptos" w:hAnsi="Aptos" w:eastAsia="Aptos" w:cs="Aptos"/>
          <w:b w:val="0"/>
          <w:bCs w:val="0"/>
          <w:color w:val="156082"/>
          <w:sz w:val="20"/>
          <w:szCs w:val="20"/>
          <w:u w:val="single"/>
        </w:rPr>
        <w:t>10.3  Evidence, Delta Reconciliation &amp; Status Lifecycle</w:t>
      </w:r>
      <w:r>
        <w:rPr>
          <w:rFonts w:ascii="Aptos" w:hAnsi="Aptos" w:eastAsia="Aptos" w:cs="Aptos"/>
          <w:b w:val="0"/>
          <w:bCs w:val="0"/>
          <w:color w:val="156082"/>
          <w:sz w:val="20"/>
          <w:szCs w:val="20"/>
          <w:u w:val="single"/>
        </w:rPr>
        <w:fldChar w:fldCharType="end"/>
      </w:r>
    </w:p>
    <w:p w14:paraId="18B4DEB4">
      <w:pPr>
        <w:spacing w:before="50" w:after="50"/>
        <w:ind w:left="400"/>
      </w:pPr>
      <w:r>
        <w:fldChar w:fldCharType="begin"/>
      </w:r>
      <w:r>
        <w:instrText xml:space="preserve"> HYPERLINK \l "s_job_rel" </w:instrText>
      </w:r>
      <w:r>
        <w:fldChar w:fldCharType="separate"/>
      </w:r>
      <w:r>
        <w:rPr>
          <w:rFonts w:ascii="Aptos" w:hAnsi="Aptos" w:eastAsia="Aptos" w:cs="Aptos"/>
          <w:b w:val="0"/>
          <w:bCs w:val="0"/>
          <w:color w:val="156082"/>
          <w:sz w:val="20"/>
          <w:szCs w:val="20"/>
          <w:u w:val="single"/>
        </w:rPr>
        <w:t>10.4  Module Relationship Map</w:t>
      </w:r>
      <w:r>
        <w:rPr>
          <w:rFonts w:ascii="Aptos" w:hAnsi="Aptos" w:eastAsia="Aptos" w:cs="Aptos"/>
          <w:b w:val="0"/>
          <w:bCs w:val="0"/>
          <w:color w:val="156082"/>
          <w:sz w:val="20"/>
          <w:szCs w:val="20"/>
          <w:u w:val="single"/>
        </w:rPr>
        <w:fldChar w:fldCharType="end"/>
      </w:r>
    </w:p>
    <w:p w14:paraId="6CE4F760">
      <w:pPr>
        <w:spacing w:before="30" w:after="0"/>
      </w:pPr>
    </w:p>
    <w:p w14:paraId="72196C04">
      <w:pPr>
        <w:spacing w:before="100" w:after="100"/>
        <w:ind w:left="0"/>
      </w:pPr>
      <w:r>
        <w:fldChar w:fldCharType="begin"/>
      </w:r>
      <w:r>
        <w:instrText xml:space="preserve"> HYPERLINK \l "s_inv" </w:instrText>
      </w:r>
      <w:r>
        <w:fldChar w:fldCharType="separate"/>
      </w:r>
      <w:r>
        <w:rPr>
          <w:rFonts w:ascii="Aptos" w:hAnsi="Aptos" w:eastAsia="Aptos" w:cs="Aptos"/>
          <w:b/>
          <w:bCs/>
          <w:color w:val="156082"/>
          <w:sz w:val="22"/>
          <w:szCs w:val="22"/>
          <w:u w:val="single"/>
        </w:rPr>
        <w:t>11.  INV-01 — Invoice Management</w:t>
      </w:r>
      <w:r>
        <w:rPr>
          <w:rFonts w:ascii="Aptos" w:hAnsi="Aptos" w:eastAsia="Aptos" w:cs="Aptos"/>
          <w:b/>
          <w:bCs/>
          <w:color w:val="156082"/>
          <w:sz w:val="22"/>
          <w:szCs w:val="22"/>
          <w:u w:val="single"/>
        </w:rPr>
        <w:fldChar w:fldCharType="end"/>
      </w:r>
    </w:p>
    <w:p w14:paraId="2BFADD85">
      <w:pPr>
        <w:spacing w:before="50" w:after="50"/>
        <w:ind w:left="400"/>
      </w:pPr>
      <w:r>
        <w:fldChar w:fldCharType="begin"/>
      </w:r>
      <w:r>
        <w:instrText xml:space="preserve"> HYPERLINK \l "s_inv_purpose" </w:instrText>
      </w:r>
      <w:r>
        <w:fldChar w:fldCharType="separate"/>
      </w:r>
      <w:r>
        <w:rPr>
          <w:rFonts w:ascii="Aptos" w:hAnsi="Aptos" w:eastAsia="Aptos" w:cs="Aptos"/>
          <w:b w:val="0"/>
          <w:bCs w:val="0"/>
          <w:color w:val="156082"/>
          <w:sz w:val="20"/>
          <w:szCs w:val="20"/>
          <w:u w:val="single"/>
        </w:rPr>
        <w:t>11.1  Invoice Configuration Matrix</w:t>
      </w:r>
      <w:r>
        <w:rPr>
          <w:rFonts w:ascii="Aptos" w:hAnsi="Aptos" w:eastAsia="Aptos" w:cs="Aptos"/>
          <w:b w:val="0"/>
          <w:bCs w:val="0"/>
          <w:color w:val="156082"/>
          <w:sz w:val="20"/>
          <w:szCs w:val="20"/>
          <w:u w:val="single"/>
        </w:rPr>
        <w:fldChar w:fldCharType="end"/>
      </w:r>
    </w:p>
    <w:p w14:paraId="030BA7C2">
      <w:pPr>
        <w:spacing w:before="50" w:after="50"/>
        <w:ind w:left="400"/>
      </w:pPr>
      <w:r>
        <w:fldChar w:fldCharType="begin"/>
      </w:r>
      <w:r>
        <w:instrText xml:space="preserve"> HYPERLINK \l "s_inv_calc" </w:instrText>
      </w:r>
      <w:r>
        <w:fldChar w:fldCharType="separate"/>
      </w:r>
      <w:r>
        <w:rPr>
          <w:rFonts w:ascii="Aptos" w:hAnsi="Aptos" w:eastAsia="Aptos" w:cs="Aptos"/>
          <w:b w:val="0"/>
          <w:bCs w:val="0"/>
          <w:color w:val="156082"/>
          <w:sz w:val="20"/>
          <w:szCs w:val="20"/>
          <w:u w:val="single"/>
        </w:rPr>
        <w:t>11.2  Customer Payment Sequence Diagram</w:t>
      </w:r>
      <w:r>
        <w:rPr>
          <w:rFonts w:ascii="Aptos" w:hAnsi="Aptos" w:eastAsia="Aptos" w:cs="Aptos"/>
          <w:b w:val="0"/>
          <w:bCs w:val="0"/>
          <w:color w:val="156082"/>
          <w:sz w:val="20"/>
          <w:szCs w:val="20"/>
          <w:u w:val="single"/>
        </w:rPr>
        <w:fldChar w:fldCharType="end"/>
      </w:r>
    </w:p>
    <w:p w14:paraId="6C8192AE">
      <w:pPr>
        <w:spacing w:before="50" w:after="50"/>
        <w:ind w:left="400"/>
      </w:pPr>
      <w:r>
        <w:fldChar w:fldCharType="begin"/>
      </w:r>
      <w:r>
        <w:instrText xml:space="preserve"> HYPERLINK \l "s_inv_status" </w:instrText>
      </w:r>
      <w:r>
        <w:fldChar w:fldCharType="separate"/>
      </w:r>
      <w:r>
        <w:rPr>
          <w:rFonts w:ascii="Aptos" w:hAnsi="Aptos" w:eastAsia="Aptos" w:cs="Aptos"/>
          <w:b w:val="0"/>
          <w:bCs w:val="0"/>
          <w:color w:val="156082"/>
          <w:sz w:val="20"/>
          <w:szCs w:val="20"/>
          <w:u w:val="single"/>
        </w:rPr>
        <w:t>11.3  Status State Machine &amp; Document Handling</w:t>
      </w:r>
      <w:r>
        <w:rPr>
          <w:rFonts w:ascii="Aptos" w:hAnsi="Aptos" w:eastAsia="Aptos" w:cs="Aptos"/>
          <w:b w:val="0"/>
          <w:bCs w:val="0"/>
          <w:color w:val="156082"/>
          <w:sz w:val="20"/>
          <w:szCs w:val="20"/>
          <w:u w:val="single"/>
        </w:rPr>
        <w:fldChar w:fldCharType="end"/>
      </w:r>
    </w:p>
    <w:p w14:paraId="7229A93E">
      <w:pPr>
        <w:spacing w:before="50" w:after="50"/>
        <w:ind w:left="400"/>
      </w:pPr>
      <w:r>
        <w:fldChar w:fldCharType="begin"/>
      </w:r>
      <w:r>
        <w:instrText xml:space="preserve"> HYPERLINK \l "s_inv_rel" </w:instrText>
      </w:r>
      <w:r>
        <w:fldChar w:fldCharType="separate"/>
      </w:r>
      <w:r>
        <w:rPr>
          <w:rFonts w:ascii="Aptos" w:hAnsi="Aptos" w:eastAsia="Aptos" w:cs="Aptos"/>
          <w:b w:val="0"/>
          <w:bCs w:val="0"/>
          <w:color w:val="156082"/>
          <w:sz w:val="20"/>
          <w:szCs w:val="20"/>
          <w:u w:val="single"/>
        </w:rPr>
        <w:t>11.4  Module Relationship Map</w:t>
      </w:r>
      <w:r>
        <w:rPr>
          <w:rFonts w:ascii="Aptos" w:hAnsi="Aptos" w:eastAsia="Aptos" w:cs="Aptos"/>
          <w:b w:val="0"/>
          <w:bCs w:val="0"/>
          <w:color w:val="156082"/>
          <w:sz w:val="20"/>
          <w:szCs w:val="20"/>
          <w:u w:val="single"/>
        </w:rPr>
        <w:fldChar w:fldCharType="end"/>
      </w:r>
    </w:p>
    <w:p w14:paraId="6EA6BDBD">
      <w:pPr>
        <w:spacing w:before="30" w:after="0"/>
      </w:pPr>
    </w:p>
    <w:p w14:paraId="6900C24C">
      <w:pPr>
        <w:spacing w:before="100" w:after="100"/>
        <w:ind w:left="0"/>
      </w:pPr>
      <w:r>
        <w:fldChar w:fldCharType="begin"/>
      </w:r>
      <w:r>
        <w:instrText xml:space="preserve"> HYPERLINK \l "s_exp" </w:instrText>
      </w:r>
      <w:r>
        <w:fldChar w:fldCharType="separate"/>
      </w:r>
      <w:r>
        <w:rPr>
          <w:rFonts w:ascii="Aptos" w:hAnsi="Aptos" w:eastAsia="Aptos" w:cs="Aptos"/>
          <w:b/>
          <w:bCs/>
          <w:color w:val="156082"/>
          <w:sz w:val="22"/>
          <w:szCs w:val="22"/>
          <w:u w:val="single"/>
        </w:rPr>
        <w:t>12.  EXP-01 — Expense Management</w:t>
      </w:r>
      <w:r>
        <w:rPr>
          <w:rFonts w:ascii="Aptos" w:hAnsi="Aptos" w:eastAsia="Aptos" w:cs="Aptos"/>
          <w:b/>
          <w:bCs/>
          <w:color w:val="156082"/>
          <w:sz w:val="22"/>
          <w:szCs w:val="22"/>
          <w:u w:val="single"/>
        </w:rPr>
        <w:fldChar w:fldCharType="end"/>
      </w:r>
    </w:p>
    <w:p w14:paraId="3F138B77">
      <w:pPr>
        <w:spacing w:before="30" w:after="0"/>
      </w:pPr>
    </w:p>
    <w:p w14:paraId="20C9155D">
      <w:pPr>
        <w:spacing w:before="100" w:after="100"/>
        <w:ind w:left="0"/>
      </w:pPr>
      <w:r>
        <w:fldChar w:fldCharType="begin"/>
      </w:r>
      <w:r>
        <w:instrText xml:space="preserve"> HYPERLINK \l "s_ven" </w:instrText>
      </w:r>
      <w:r>
        <w:fldChar w:fldCharType="separate"/>
      </w:r>
      <w:r>
        <w:rPr>
          <w:rFonts w:ascii="Aptos" w:hAnsi="Aptos" w:eastAsia="Aptos" w:cs="Aptos"/>
          <w:b/>
          <w:bCs/>
          <w:color w:val="156082"/>
          <w:sz w:val="22"/>
          <w:szCs w:val="22"/>
          <w:u w:val="single"/>
        </w:rPr>
        <w:t>13.  VEN-01 — Vendor Management</w:t>
      </w:r>
      <w:r>
        <w:rPr>
          <w:rFonts w:ascii="Aptos" w:hAnsi="Aptos" w:eastAsia="Aptos" w:cs="Aptos"/>
          <w:b/>
          <w:bCs/>
          <w:color w:val="156082"/>
          <w:sz w:val="22"/>
          <w:szCs w:val="22"/>
          <w:u w:val="single"/>
        </w:rPr>
        <w:fldChar w:fldCharType="end"/>
      </w:r>
    </w:p>
    <w:p w14:paraId="0A97317F">
      <w:pPr>
        <w:spacing w:before="50" w:after="50"/>
        <w:ind w:left="400"/>
      </w:pPr>
      <w:r>
        <w:fldChar w:fldCharType="begin"/>
      </w:r>
      <w:r>
        <w:instrText xml:space="preserve"> HYPERLINK \l "s_ven_purpose" </w:instrText>
      </w:r>
      <w:r>
        <w:fldChar w:fldCharType="separate"/>
      </w:r>
      <w:r>
        <w:rPr>
          <w:rFonts w:ascii="Aptos" w:hAnsi="Aptos" w:eastAsia="Aptos" w:cs="Aptos"/>
          <w:b w:val="0"/>
          <w:bCs w:val="0"/>
          <w:color w:val="156082"/>
          <w:sz w:val="20"/>
          <w:szCs w:val="20"/>
          <w:u w:val="single"/>
        </w:rPr>
        <w:t>13.1  Business Purpose &amp; Vendor Typology</w:t>
      </w:r>
      <w:r>
        <w:rPr>
          <w:rFonts w:ascii="Aptos" w:hAnsi="Aptos" w:eastAsia="Aptos" w:cs="Aptos"/>
          <w:b w:val="0"/>
          <w:bCs w:val="0"/>
          <w:color w:val="156082"/>
          <w:sz w:val="20"/>
          <w:szCs w:val="20"/>
          <w:u w:val="single"/>
        </w:rPr>
        <w:fldChar w:fldCharType="end"/>
      </w:r>
    </w:p>
    <w:p w14:paraId="49CE852E">
      <w:pPr>
        <w:spacing w:before="50" w:after="50"/>
        <w:ind w:left="400"/>
      </w:pPr>
      <w:r>
        <w:fldChar w:fldCharType="begin"/>
      </w:r>
      <w:r>
        <w:instrText xml:space="preserve"> HYPERLINK \l "s_ven_engine" </w:instrText>
      </w:r>
      <w:r>
        <w:fldChar w:fldCharType="separate"/>
      </w:r>
      <w:r>
        <w:rPr>
          <w:rFonts w:ascii="Aptos" w:hAnsi="Aptos" w:eastAsia="Aptos" w:cs="Aptos"/>
          <w:b w:val="0"/>
          <w:bCs w:val="0"/>
          <w:color w:val="156082"/>
          <w:sz w:val="20"/>
          <w:szCs w:val="20"/>
          <w:u w:val="single"/>
        </w:rPr>
        <w:t>13.2  Vendor Invoice Capture Sequence Diagram</w:t>
      </w:r>
      <w:r>
        <w:rPr>
          <w:rFonts w:ascii="Aptos" w:hAnsi="Aptos" w:eastAsia="Aptos" w:cs="Aptos"/>
          <w:b w:val="0"/>
          <w:bCs w:val="0"/>
          <w:color w:val="156082"/>
          <w:sz w:val="20"/>
          <w:szCs w:val="20"/>
          <w:u w:val="single"/>
        </w:rPr>
        <w:fldChar w:fldCharType="end"/>
      </w:r>
    </w:p>
    <w:p w14:paraId="162E09E3">
      <w:pPr>
        <w:spacing w:before="30" w:after="0"/>
      </w:pPr>
    </w:p>
    <w:p w14:paraId="0CCD281D">
      <w:pPr>
        <w:spacing w:before="100" w:after="100"/>
        <w:ind w:left="0"/>
      </w:pPr>
      <w:r>
        <w:fldChar w:fldCharType="begin"/>
      </w:r>
      <w:r>
        <w:instrText xml:space="preserve"> HYPERLINK \l "s_doc" </w:instrText>
      </w:r>
      <w:r>
        <w:fldChar w:fldCharType="separate"/>
      </w:r>
      <w:r>
        <w:rPr>
          <w:rFonts w:ascii="Aptos" w:hAnsi="Aptos" w:eastAsia="Aptos" w:cs="Aptos"/>
          <w:b/>
          <w:bCs/>
          <w:color w:val="156082"/>
          <w:sz w:val="22"/>
          <w:szCs w:val="22"/>
          <w:u w:val="single"/>
        </w:rPr>
        <w:t>14.  DOC-01 — Project Documentation</w:t>
      </w:r>
      <w:r>
        <w:rPr>
          <w:rFonts w:ascii="Aptos" w:hAnsi="Aptos" w:eastAsia="Aptos" w:cs="Aptos"/>
          <w:b/>
          <w:bCs/>
          <w:color w:val="156082"/>
          <w:sz w:val="22"/>
          <w:szCs w:val="22"/>
          <w:u w:val="single"/>
        </w:rPr>
        <w:fldChar w:fldCharType="end"/>
      </w:r>
    </w:p>
    <w:p w14:paraId="2D6E06D6">
      <w:pPr>
        <w:spacing w:before="30" w:after="0"/>
      </w:pPr>
    </w:p>
    <w:p w14:paraId="7F33D988">
      <w:pPr>
        <w:spacing w:before="100" w:after="100"/>
        <w:ind w:left="0"/>
      </w:pPr>
      <w:r>
        <w:fldChar w:fldCharType="begin"/>
      </w:r>
      <w:r>
        <w:instrText xml:space="preserve"> HYPERLINK \l "s_not" </w:instrText>
      </w:r>
      <w:r>
        <w:fldChar w:fldCharType="separate"/>
      </w:r>
      <w:r>
        <w:rPr>
          <w:rFonts w:ascii="Aptos" w:hAnsi="Aptos" w:eastAsia="Aptos" w:cs="Aptos"/>
          <w:b/>
          <w:bCs/>
          <w:color w:val="156082"/>
          <w:sz w:val="22"/>
          <w:szCs w:val="22"/>
          <w:u w:val="single"/>
        </w:rPr>
        <w:t>15.  NOT-01 — Notification Management</w:t>
      </w:r>
      <w:r>
        <w:rPr>
          <w:rFonts w:ascii="Aptos" w:hAnsi="Aptos" w:eastAsia="Aptos" w:cs="Aptos"/>
          <w:b/>
          <w:bCs/>
          <w:color w:val="156082"/>
          <w:sz w:val="22"/>
          <w:szCs w:val="22"/>
          <w:u w:val="single"/>
        </w:rPr>
        <w:fldChar w:fldCharType="end"/>
      </w:r>
    </w:p>
    <w:p w14:paraId="4725D78F">
      <w:pPr>
        <w:spacing w:before="50" w:after="50"/>
        <w:ind w:left="400"/>
      </w:pPr>
      <w:r>
        <w:fldChar w:fldCharType="begin"/>
      </w:r>
      <w:r>
        <w:instrText xml:space="preserve"> HYPERLINK \l "s_not_pubsub" </w:instrText>
      </w:r>
      <w:r>
        <w:fldChar w:fldCharType="separate"/>
      </w:r>
      <w:r>
        <w:rPr>
          <w:rFonts w:ascii="Aptos" w:hAnsi="Aptos" w:eastAsia="Aptos" w:cs="Aptos"/>
          <w:b w:val="0"/>
          <w:bCs w:val="0"/>
          <w:color w:val="156082"/>
          <w:sz w:val="20"/>
          <w:szCs w:val="20"/>
          <w:u w:val="single"/>
        </w:rPr>
        <w:t>15.1  Subscription Assignment Flow Diagram</w:t>
      </w:r>
      <w:r>
        <w:rPr>
          <w:rFonts w:ascii="Aptos" w:hAnsi="Aptos" w:eastAsia="Aptos" w:cs="Aptos"/>
          <w:b w:val="0"/>
          <w:bCs w:val="0"/>
          <w:color w:val="156082"/>
          <w:sz w:val="20"/>
          <w:szCs w:val="20"/>
          <w:u w:val="single"/>
        </w:rPr>
        <w:fldChar w:fldCharType="end"/>
      </w:r>
    </w:p>
    <w:p w14:paraId="21C35B3E">
      <w:pPr>
        <w:spacing w:before="30" w:after="0"/>
      </w:pPr>
    </w:p>
    <w:p w14:paraId="7E510910">
      <w:pPr>
        <w:spacing w:before="100" w:after="100"/>
        <w:ind w:left="0"/>
      </w:pPr>
      <w:r>
        <w:fldChar w:fldCharType="begin"/>
      </w:r>
      <w:r>
        <w:instrText xml:space="preserve"> HYPERLINK \l "s_act" </w:instrText>
      </w:r>
      <w:r>
        <w:fldChar w:fldCharType="separate"/>
      </w:r>
      <w:r>
        <w:rPr>
          <w:rFonts w:ascii="Aptos" w:hAnsi="Aptos" w:eastAsia="Aptos" w:cs="Aptos"/>
          <w:b/>
          <w:bCs/>
          <w:color w:val="156082"/>
          <w:sz w:val="22"/>
          <w:szCs w:val="22"/>
          <w:u w:val="single"/>
        </w:rPr>
        <w:t>16.  ACT-01 — Activity Audit Logging</w:t>
      </w:r>
      <w:r>
        <w:rPr>
          <w:rFonts w:ascii="Aptos" w:hAnsi="Aptos" w:eastAsia="Aptos" w:cs="Aptos"/>
          <w:b/>
          <w:bCs/>
          <w:color w:val="156082"/>
          <w:sz w:val="22"/>
          <w:szCs w:val="22"/>
          <w:u w:val="single"/>
        </w:rPr>
        <w:fldChar w:fldCharType="end"/>
      </w:r>
    </w:p>
    <w:p w14:paraId="32B2DCF2">
      <w:pPr>
        <w:spacing w:before="30" w:after="0"/>
      </w:pPr>
    </w:p>
    <w:p w14:paraId="406F898E">
      <w:pPr>
        <w:spacing w:before="100" w:after="100"/>
        <w:ind w:left="0"/>
      </w:pPr>
      <w:r>
        <w:fldChar w:fldCharType="begin"/>
      </w:r>
      <w:r>
        <w:instrText xml:space="preserve"> HYPERLINK \l "s_cat" </w:instrText>
      </w:r>
      <w:r>
        <w:fldChar w:fldCharType="separate"/>
      </w:r>
      <w:r>
        <w:rPr>
          <w:rFonts w:ascii="Aptos" w:hAnsi="Aptos" w:eastAsia="Aptos" w:cs="Aptos"/>
          <w:b/>
          <w:bCs/>
          <w:color w:val="156082"/>
          <w:sz w:val="22"/>
          <w:szCs w:val="22"/>
          <w:u w:val="single"/>
        </w:rPr>
        <w:t>17.  CAT-01 — Catalog Management</w:t>
      </w:r>
      <w:r>
        <w:rPr>
          <w:rFonts w:ascii="Aptos" w:hAnsi="Aptos" w:eastAsia="Aptos" w:cs="Aptos"/>
          <w:b/>
          <w:bCs/>
          <w:color w:val="156082"/>
          <w:sz w:val="22"/>
          <w:szCs w:val="22"/>
          <w:u w:val="single"/>
        </w:rPr>
        <w:fldChar w:fldCharType="end"/>
      </w:r>
    </w:p>
    <w:p w14:paraId="75566801">
      <w:pPr>
        <w:spacing w:before="50" w:after="50"/>
        <w:ind w:left="400"/>
      </w:pPr>
      <w:r>
        <w:fldChar w:fldCharType="begin"/>
      </w:r>
      <w:r>
        <w:instrText xml:space="preserve"> HYPERLINK \l "s_cat_arch" </w:instrText>
      </w:r>
      <w:r>
        <w:fldChar w:fldCharType="separate"/>
      </w:r>
      <w:r>
        <w:rPr>
          <w:rFonts w:ascii="Aptos" w:hAnsi="Aptos" w:eastAsia="Aptos" w:cs="Aptos"/>
          <w:b w:val="0"/>
          <w:bCs w:val="0"/>
          <w:color w:val="156082"/>
          <w:sz w:val="20"/>
          <w:szCs w:val="20"/>
          <w:u w:val="single"/>
        </w:rPr>
        <w:t>17.1  Operations Workflow Diagram</w:t>
      </w:r>
      <w:r>
        <w:rPr>
          <w:rFonts w:ascii="Aptos" w:hAnsi="Aptos" w:eastAsia="Aptos" w:cs="Aptos"/>
          <w:b w:val="0"/>
          <w:bCs w:val="0"/>
          <w:color w:val="156082"/>
          <w:sz w:val="20"/>
          <w:szCs w:val="20"/>
          <w:u w:val="single"/>
        </w:rPr>
        <w:fldChar w:fldCharType="end"/>
      </w:r>
    </w:p>
    <w:p w14:paraId="49C4B977">
      <w:pPr>
        <w:spacing w:before="30" w:after="0"/>
      </w:pPr>
    </w:p>
    <w:p w14:paraId="2E2E598F">
      <w:pPr>
        <w:spacing w:before="100" w:after="100"/>
        <w:ind w:left="0"/>
      </w:pPr>
      <w:r>
        <w:fldChar w:fldCharType="begin"/>
      </w:r>
      <w:r>
        <w:instrText xml:space="preserve"> HYPERLINK \l "s_tmp" </w:instrText>
      </w:r>
      <w:r>
        <w:fldChar w:fldCharType="separate"/>
      </w:r>
      <w:r>
        <w:rPr>
          <w:rFonts w:ascii="Aptos" w:hAnsi="Aptos" w:eastAsia="Aptos" w:cs="Aptos"/>
          <w:b/>
          <w:bCs/>
          <w:color w:val="156082"/>
          <w:sz w:val="22"/>
          <w:szCs w:val="22"/>
          <w:u w:val="single"/>
        </w:rPr>
        <w:t>18.  TMP-01 — Template Management</w:t>
      </w:r>
      <w:r>
        <w:rPr>
          <w:rFonts w:ascii="Aptos" w:hAnsi="Aptos" w:eastAsia="Aptos" w:cs="Aptos"/>
          <w:b/>
          <w:bCs/>
          <w:color w:val="156082"/>
          <w:sz w:val="22"/>
          <w:szCs w:val="22"/>
          <w:u w:val="single"/>
        </w:rPr>
        <w:fldChar w:fldCharType="end"/>
      </w:r>
    </w:p>
    <w:p w14:paraId="1AAF1257">
      <w:r>
        <w:br w:type="page"/>
      </w:r>
    </w:p>
    <w:p w14:paraId="473BB8A3">
      <w:pPr>
        <w:pStyle w:val="2"/>
        <w:pBdr>
          <w:bottom w:val="single" w:color="FF9800" w:sz="6" w:space="4"/>
        </w:pBdr>
        <w:spacing w:before="560" w:after="200"/>
      </w:pPr>
      <w:r>
        <w:rPr>
          <w:rFonts w:ascii="Aptos Display" w:hAnsi="Aptos Display" w:eastAsia="Aptos Display" w:cs="Aptos Display"/>
          <w:b/>
          <w:bCs/>
          <w:color w:val="6A1B9A"/>
          <w:sz w:val="34"/>
          <w:szCs w:val="34"/>
        </w:rPr>
        <w:t>1.  About the AFC Enterprise Platform</w:t>
      </w:r>
    </w:p>
    <w:p w14:paraId="2BE61BC9">
      <w:pPr>
        <w:spacing w:before="0" w:after="0"/>
      </w:pPr>
    </w:p>
    <w:p w14:paraId="19542F46">
      <w:pPr>
        <w:pStyle w:val="3"/>
        <w:spacing w:before="360" w:after="140"/>
      </w:pPr>
      <w:r>
        <w:rPr>
          <w:rFonts w:ascii="Aptos Display" w:hAnsi="Aptos Display" w:eastAsia="Aptos Display" w:cs="Aptos Display"/>
          <w:b/>
          <w:bCs/>
          <w:color w:val="9C27B0"/>
          <w:sz w:val="27"/>
          <w:szCs w:val="27"/>
        </w:rPr>
        <w:t>1.1  Executive Product Description</w:t>
      </w:r>
    </w:p>
    <w:p w14:paraId="57432982">
      <w:pPr>
        <w:spacing w:before="60" w:after="60"/>
      </w:pPr>
      <w:r>
        <w:rPr>
          <w:rFonts w:ascii="Aptos" w:hAnsi="Aptos" w:eastAsia="Aptos" w:cs="Aptos"/>
          <w:color w:val="222222"/>
          <w:sz w:val="20"/>
          <w:szCs w:val="20"/>
        </w:rPr>
        <w:t>The AFC Enterprise Platform is a comprehensive, multi-tenant business operations and customer relationship management (CRM) platform designed to orchestrate the entire life</w:t>
      </w:r>
      <w:r>
        <w:rPr>
          <w:rFonts w:hint="default" w:cs="Aptos"/>
          <w:color w:val="222222"/>
          <w:sz w:val="20"/>
          <w:szCs w:val="20"/>
          <w:lang w:val="en-IN"/>
        </w:rPr>
        <w:t xml:space="preserve"> </w:t>
      </w:r>
      <w:r>
        <w:rPr>
          <w:rFonts w:ascii="Aptos" w:hAnsi="Aptos" w:eastAsia="Aptos" w:cs="Aptos"/>
          <w:color w:val="222222"/>
          <w:sz w:val="20"/>
          <w:szCs w:val="20"/>
        </w:rPr>
        <w:t xml:space="preserve">cycle of service delivery, procurement, and financial settlement. Engineered to </w:t>
      </w:r>
      <w:r>
        <w:rPr>
          <w:rFonts w:cs="Aptos"/>
          <w:color w:val="222222"/>
          <w:sz w:val="20"/>
          <w:szCs w:val="20"/>
          <w:lang w:val="en-IN"/>
        </w:rPr>
        <w:t>standardize</w:t>
      </w:r>
      <w:r>
        <w:rPr>
          <w:rFonts w:ascii="Aptos" w:hAnsi="Aptos" w:eastAsia="Aptos" w:cs="Aptos"/>
          <w:color w:val="222222"/>
          <w:sz w:val="20"/>
          <w:szCs w:val="20"/>
        </w:rPr>
        <w:t xml:space="preserve"> complex operational workflows, it unifies B2B/B2C lead ingestion, dynamic quotation templates, vendor payout management, and multi-tier catalogue administration into a single, cohesive ecosystem.</w:t>
      </w:r>
    </w:p>
    <w:p w14:paraId="26892B5D">
      <w:pPr>
        <w:spacing w:before="60" w:after="0"/>
      </w:pPr>
    </w:p>
    <w:p w14:paraId="2EC29D4E">
      <w:pPr>
        <w:spacing w:before="60" w:after="60"/>
      </w:pPr>
      <w:r>
        <w:rPr>
          <w:rFonts w:ascii="Aptos" w:hAnsi="Aptos" w:eastAsia="Aptos" w:cs="Aptos"/>
          <w:color w:val="222222"/>
          <w:sz w:val="20"/>
          <w:szCs w:val="20"/>
        </w:rPr>
        <w:t xml:space="preserve">Built with an audit-first philosophy, the platform provides deep-dive telemetry into user activities, precise vendor performance metrics (such as payment velocity and overdue liabilities), and strict procurement </w:t>
      </w:r>
      <w:r>
        <w:rPr>
          <w:rFonts w:cs="Aptos"/>
          <w:color w:val="222222"/>
          <w:sz w:val="20"/>
          <w:szCs w:val="20"/>
          <w:lang w:val="en-IN"/>
        </w:rPr>
        <w:t>synchronization</w:t>
      </w:r>
      <w:r>
        <w:rPr>
          <w:rFonts w:ascii="Aptos" w:hAnsi="Aptos" w:eastAsia="Aptos" w:cs="Aptos"/>
          <w:color w:val="222222"/>
          <w:sz w:val="20"/>
          <w:szCs w:val="20"/>
        </w:rPr>
        <w:t xml:space="preserve">. By </w:t>
      </w:r>
      <w:r>
        <w:rPr>
          <w:rFonts w:cs="Aptos"/>
          <w:color w:val="222222"/>
          <w:sz w:val="20"/>
          <w:szCs w:val="20"/>
          <w:lang w:val="en-IN"/>
        </w:rPr>
        <w:t>centralizing</w:t>
      </w:r>
      <w:r>
        <w:rPr>
          <w:rFonts w:ascii="Aptos" w:hAnsi="Aptos" w:eastAsia="Aptos" w:cs="Aptos"/>
          <w:color w:val="222222"/>
          <w:sz w:val="20"/>
          <w:szCs w:val="20"/>
        </w:rPr>
        <w:t xml:space="preserve"> these disparate business functions, the AFC platform enables executive stakeholders to make data-driven decisions while ensuring strict compliance, operational transparency, and data governance across the </w:t>
      </w:r>
      <w:r>
        <w:rPr>
          <w:rFonts w:cs="Aptos"/>
          <w:color w:val="222222"/>
          <w:sz w:val="20"/>
          <w:szCs w:val="20"/>
          <w:lang w:val="en-IN"/>
        </w:rPr>
        <w:t>organization</w:t>
      </w:r>
      <w:r>
        <w:rPr>
          <w:rFonts w:ascii="Aptos" w:hAnsi="Aptos" w:eastAsia="Aptos" w:cs="Aptos"/>
          <w:color w:val="222222"/>
          <w:sz w:val="20"/>
          <w:szCs w:val="20"/>
        </w:rPr>
        <w:t>.</w:t>
      </w:r>
    </w:p>
    <w:p w14:paraId="29446A7E">
      <w:pPr>
        <w:pStyle w:val="3"/>
        <w:spacing w:before="360" w:after="140"/>
      </w:pPr>
      <w:r>
        <w:rPr>
          <w:rFonts w:ascii="Aptos Display" w:hAnsi="Aptos Display" w:eastAsia="Aptos Display" w:cs="Aptos Display"/>
          <w:b/>
          <w:bCs/>
          <w:color w:val="9C27B0"/>
          <w:sz w:val="27"/>
          <w:szCs w:val="27"/>
        </w:rPr>
        <w:t>1.2  Core Capabilities</w:t>
      </w:r>
    </w:p>
    <w:p w14:paraId="76B7EF5B">
      <w:pPr>
        <w:pStyle w:val="16"/>
        <w:numPr>
          <w:ilvl w:val="0"/>
          <w:numId w:val="1"/>
        </w:numPr>
        <w:spacing w:before="30" w:after="30"/>
      </w:pPr>
      <w:r>
        <w:rPr>
          <w:rFonts w:cs="Aptos"/>
          <w:b/>
          <w:bCs/>
          <w:color w:val="222222"/>
          <w:sz w:val="20"/>
          <w:szCs w:val="20"/>
          <w:lang w:val="en-IN"/>
        </w:rPr>
        <w:t>Centralized</w:t>
      </w:r>
      <w:r>
        <w:rPr>
          <w:rFonts w:ascii="Aptos" w:hAnsi="Aptos" w:eastAsia="Aptos" w:cs="Aptos"/>
          <w:b/>
          <w:bCs/>
          <w:color w:val="222222"/>
          <w:sz w:val="20"/>
          <w:szCs w:val="20"/>
        </w:rPr>
        <w:t xml:space="preserve"> CRM &amp; Sales: </w:t>
      </w:r>
      <w:r>
        <w:rPr>
          <w:rFonts w:ascii="Aptos" w:hAnsi="Aptos" w:eastAsia="Aptos" w:cs="Aptos"/>
          <w:color w:val="222222"/>
          <w:sz w:val="20"/>
          <w:szCs w:val="20"/>
        </w:rPr>
        <w:t xml:space="preserve">Streamlines the transition from marketing leads to </w:t>
      </w:r>
      <w:r>
        <w:rPr>
          <w:rFonts w:cs="Aptos"/>
          <w:color w:val="222222"/>
          <w:sz w:val="20"/>
          <w:szCs w:val="20"/>
          <w:lang w:val="en-IN"/>
        </w:rPr>
        <w:t>formalized</w:t>
      </w:r>
      <w:r>
        <w:rPr>
          <w:rFonts w:ascii="Aptos" w:hAnsi="Aptos" w:eastAsia="Aptos" w:cs="Aptos"/>
          <w:color w:val="222222"/>
          <w:sz w:val="20"/>
          <w:szCs w:val="20"/>
        </w:rPr>
        <w:t xml:space="preserve"> Service Jobs through an integrated Enquiry, Request, and Quotation pipeline.</w:t>
      </w:r>
    </w:p>
    <w:p w14:paraId="4CB54C6E">
      <w:pPr>
        <w:pStyle w:val="16"/>
        <w:numPr>
          <w:ilvl w:val="0"/>
          <w:numId w:val="1"/>
        </w:numPr>
        <w:spacing w:before="30" w:after="30"/>
      </w:pPr>
      <w:r>
        <w:rPr>
          <w:rFonts w:ascii="Aptos" w:hAnsi="Aptos" w:eastAsia="Aptos" w:cs="Aptos"/>
          <w:b/>
          <w:bCs/>
          <w:color w:val="222222"/>
          <w:sz w:val="20"/>
          <w:szCs w:val="20"/>
        </w:rPr>
        <w:t xml:space="preserve">Enterprise Procurement: </w:t>
      </w:r>
      <w:r>
        <w:rPr>
          <w:rFonts w:ascii="Aptos" w:hAnsi="Aptos" w:eastAsia="Aptos" w:cs="Aptos"/>
          <w:color w:val="222222"/>
          <w:sz w:val="20"/>
          <w:szCs w:val="20"/>
        </w:rPr>
        <w:t xml:space="preserve">Automates Vendor tracking, Service </w:t>
      </w:r>
      <w:r>
        <w:rPr>
          <w:rFonts w:hint="default" w:cs="Aptos"/>
          <w:color w:val="222222"/>
          <w:sz w:val="20"/>
          <w:szCs w:val="20"/>
          <w:lang w:val="en-IN"/>
        </w:rPr>
        <w:t xml:space="preserve">Vendor </w:t>
      </w:r>
      <w:r>
        <w:rPr>
          <w:rFonts w:ascii="Aptos" w:hAnsi="Aptos" w:eastAsia="Aptos" w:cs="Aptos"/>
          <w:color w:val="222222"/>
          <w:sz w:val="20"/>
          <w:szCs w:val="20"/>
        </w:rPr>
        <w:t>Job linkage, and complex multi-payment orchestration.</w:t>
      </w:r>
    </w:p>
    <w:p w14:paraId="4FFC798D">
      <w:pPr>
        <w:pStyle w:val="16"/>
        <w:numPr>
          <w:ilvl w:val="0"/>
          <w:numId w:val="1"/>
        </w:numPr>
        <w:spacing w:before="30" w:after="30"/>
      </w:pPr>
      <w:r>
        <w:rPr>
          <w:rFonts w:ascii="Aptos" w:hAnsi="Aptos" w:eastAsia="Aptos" w:cs="Aptos"/>
          <w:b/>
          <w:bCs/>
          <w:color w:val="222222"/>
          <w:sz w:val="20"/>
          <w:szCs w:val="20"/>
        </w:rPr>
        <w:t xml:space="preserve">Unified Catalogue: </w:t>
      </w:r>
      <w:r>
        <w:rPr>
          <w:rFonts w:ascii="Aptos" w:hAnsi="Aptos" w:eastAsia="Aptos" w:cs="Aptos"/>
          <w:color w:val="222222"/>
          <w:sz w:val="20"/>
          <w:szCs w:val="20"/>
        </w:rPr>
        <w:t>Maintains a strict three-tier taxonomy (Category → Subcategory → Product) mapped to historical supplier data.</w:t>
      </w:r>
    </w:p>
    <w:p w14:paraId="1162AF54">
      <w:pPr>
        <w:pStyle w:val="3"/>
        <w:spacing w:before="360" w:after="140"/>
      </w:pPr>
      <w:r>
        <w:rPr>
          <w:rFonts w:ascii="Aptos Display" w:hAnsi="Aptos Display" w:eastAsia="Aptos Display" w:cs="Aptos Display"/>
          <w:b/>
          <w:bCs/>
          <w:color w:val="9C27B0"/>
          <w:sz w:val="27"/>
          <w:szCs w:val="27"/>
        </w:rPr>
        <w:t>1.3  Target Audience</w:t>
      </w:r>
    </w:p>
    <w:tbl>
      <w:tblPr>
        <w:tblStyle w:val="9"/>
        <w:tblW w:w="936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 w:type="dxa"/>
          <w:bottom w:w="0" w:type="dxa"/>
          <w:right w:w="10" w:type="dxa"/>
        </w:tblCellMar>
      </w:tblPr>
      <w:tblGrid>
        <w:gridCol w:w="3200"/>
        <w:gridCol w:w="6160"/>
      </w:tblGrid>
      <w:tr w14:paraId="2F7076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3200" w:type="dxa"/>
            <w:tcBorders>
              <w:top w:val="single" w:color="156082" w:sz="0" w:space="0"/>
              <w:left w:val="single" w:color="156082" w:sz="0" w:space="0"/>
              <w:bottom w:val="single" w:color="156082" w:sz="0" w:space="0"/>
              <w:right w:val="single" w:color="156082" w:sz="0" w:space="0"/>
            </w:tcBorders>
            <w:shd w:val="clear" w:color="auto" w:fill="4A148C"/>
            <w:tcMar>
              <w:top w:w="80" w:type="dxa"/>
              <w:left w:w="140" w:type="dxa"/>
              <w:bottom w:w="80" w:type="dxa"/>
              <w:right w:w="140" w:type="dxa"/>
            </w:tcMar>
            <w:vAlign w:val="center"/>
          </w:tcPr>
          <w:p w14:paraId="7AB87EED">
            <w:r>
              <w:rPr>
                <w:rFonts w:ascii="Aptos" w:hAnsi="Aptos" w:eastAsia="Aptos" w:cs="Aptos"/>
                <w:b/>
                <w:bCs/>
                <w:color w:val="FFFFFF"/>
                <w:sz w:val="18"/>
                <w:szCs w:val="18"/>
              </w:rPr>
              <w:t>User Group</w:t>
            </w:r>
          </w:p>
        </w:tc>
        <w:tc>
          <w:tcPr>
            <w:tcW w:w="6160" w:type="dxa"/>
            <w:tcBorders>
              <w:top w:val="single" w:color="156082" w:sz="0" w:space="0"/>
              <w:left w:val="single" w:color="156082" w:sz="0" w:space="0"/>
              <w:bottom w:val="single" w:color="156082" w:sz="0" w:space="0"/>
              <w:right w:val="single" w:color="156082" w:sz="0" w:space="0"/>
            </w:tcBorders>
            <w:shd w:val="clear" w:color="auto" w:fill="4A148C"/>
            <w:tcMar>
              <w:top w:w="80" w:type="dxa"/>
              <w:left w:w="140" w:type="dxa"/>
              <w:bottom w:w="80" w:type="dxa"/>
              <w:right w:w="140" w:type="dxa"/>
            </w:tcMar>
            <w:vAlign w:val="center"/>
          </w:tcPr>
          <w:p w14:paraId="6E8CFFE1">
            <w:r>
              <w:rPr>
                <w:rFonts w:ascii="Aptos" w:hAnsi="Aptos" w:eastAsia="Aptos" w:cs="Aptos"/>
                <w:b/>
                <w:bCs/>
                <w:color w:val="FFFFFF"/>
                <w:sz w:val="18"/>
                <w:szCs w:val="18"/>
              </w:rPr>
              <w:t>Primary Responsibilities</w:t>
            </w:r>
          </w:p>
        </w:tc>
      </w:tr>
      <w:tr w14:paraId="56082B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3200" w:type="dxa"/>
            <w:tcBorders>
              <w:top w:val="single" w:color="CE93D8" w:sz="0" w:space="0"/>
              <w:left w:val="single" w:color="CE93D8" w:sz="0" w:space="0"/>
              <w:bottom w:val="single" w:color="CE93D8" w:sz="0" w:space="0"/>
              <w:right w:val="single" w:color="CE93D8" w:sz="0" w:space="0"/>
            </w:tcBorders>
            <w:tcMar>
              <w:top w:w="60" w:type="dxa"/>
              <w:left w:w="140" w:type="dxa"/>
              <w:bottom w:w="60" w:type="dxa"/>
              <w:right w:w="140" w:type="dxa"/>
            </w:tcMar>
          </w:tcPr>
          <w:p w14:paraId="3898982F">
            <w:r>
              <w:rPr>
                <w:rFonts w:ascii="Aptos" w:hAnsi="Aptos" w:eastAsia="Aptos" w:cs="Aptos"/>
                <w:b/>
                <w:bCs/>
                <w:color w:val="222222"/>
                <w:sz w:val="18"/>
                <w:szCs w:val="18"/>
              </w:rPr>
              <w:t>Super Admins &amp; System Managers</w:t>
            </w:r>
          </w:p>
        </w:tc>
        <w:tc>
          <w:tcPr>
            <w:tcW w:w="6160" w:type="dxa"/>
            <w:tcBorders>
              <w:top w:val="single" w:color="CE93D8" w:sz="0" w:space="0"/>
              <w:left w:val="single" w:color="CE93D8" w:sz="0" w:space="0"/>
              <w:bottom w:val="single" w:color="CE93D8" w:sz="0" w:space="0"/>
              <w:right w:val="single" w:color="CE93D8" w:sz="0" w:space="0"/>
            </w:tcBorders>
            <w:tcMar>
              <w:top w:w="60" w:type="dxa"/>
              <w:left w:w="140" w:type="dxa"/>
              <w:bottom w:w="60" w:type="dxa"/>
              <w:right w:w="140" w:type="dxa"/>
            </w:tcMar>
          </w:tcPr>
          <w:p w14:paraId="50FF5FAB">
            <w:r>
              <w:rPr>
                <w:rFonts w:ascii="Aptos" w:hAnsi="Aptos" w:eastAsia="Aptos" w:cs="Aptos"/>
                <w:b w:val="0"/>
                <w:bCs w:val="0"/>
                <w:color w:val="222222"/>
                <w:sz w:val="18"/>
                <w:szCs w:val="18"/>
              </w:rPr>
              <w:t xml:space="preserve">Platform console for </w:t>
            </w:r>
            <w:r>
              <w:rPr>
                <w:rFonts w:cs="Aptos"/>
                <w:b w:val="0"/>
                <w:bCs w:val="0"/>
                <w:color w:val="222222"/>
                <w:sz w:val="18"/>
                <w:szCs w:val="18"/>
                <w:lang w:val="en-IN"/>
              </w:rPr>
              <w:t>organizational</w:t>
            </w:r>
            <w:r>
              <w:rPr>
                <w:rFonts w:ascii="Aptos" w:hAnsi="Aptos" w:eastAsia="Aptos" w:cs="Aptos"/>
                <w:b w:val="0"/>
                <w:bCs w:val="0"/>
                <w:color w:val="222222"/>
                <w:sz w:val="18"/>
                <w:szCs w:val="18"/>
              </w:rPr>
              <w:t xml:space="preserve"> configuration, global notification management, systemic oversight, and RBAC enforcement.</w:t>
            </w:r>
          </w:p>
        </w:tc>
      </w:tr>
      <w:tr w14:paraId="292D63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3200" w:type="dxa"/>
            <w:tcBorders>
              <w:top w:val="single" w:color="CE93D8" w:sz="0" w:space="0"/>
              <w:left w:val="single" w:color="CE93D8" w:sz="0" w:space="0"/>
              <w:bottom w:val="single" w:color="CE93D8" w:sz="0" w:space="0"/>
              <w:right w:val="single" w:color="CE93D8" w:sz="0" w:space="0"/>
            </w:tcBorders>
            <w:shd w:val="clear" w:color="auto" w:fill="F3E5F5"/>
            <w:tcMar>
              <w:top w:w="60" w:type="dxa"/>
              <w:left w:w="140" w:type="dxa"/>
              <w:bottom w:w="60" w:type="dxa"/>
              <w:right w:w="140" w:type="dxa"/>
            </w:tcMar>
          </w:tcPr>
          <w:p w14:paraId="4FC6102F">
            <w:r>
              <w:rPr>
                <w:rFonts w:ascii="Aptos" w:hAnsi="Aptos" w:eastAsia="Aptos" w:cs="Aptos"/>
                <w:b/>
                <w:bCs/>
                <w:color w:val="222222"/>
                <w:sz w:val="18"/>
                <w:szCs w:val="18"/>
              </w:rPr>
              <w:t>Sales &amp; Estimators</w:t>
            </w:r>
          </w:p>
        </w:tc>
        <w:tc>
          <w:tcPr>
            <w:tcW w:w="6160" w:type="dxa"/>
            <w:tcBorders>
              <w:top w:val="single" w:color="CE93D8" w:sz="0" w:space="0"/>
              <w:left w:val="single" w:color="CE93D8" w:sz="0" w:space="0"/>
              <w:bottom w:val="single" w:color="CE93D8" w:sz="0" w:space="0"/>
              <w:right w:val="single" w:color="CE93D8" w:sz="0" w:space="0"/>
            </w:tcBorders>
            <w:shd w:val="clear" w:color="auto" w:fill="F3E5F5"/>
            <w:tcMar>
              <w:top w:w="60" w:type="dxa"/>
              <w:left w:w="140" w:type="dxa"/>
              <w:bottom w:w="60" w:type="dxa"/>
              <w:right w:w="140" w:type="dxa"/>
            </w:tcMar>
          </w:tcPr>
          <w:p w14:paraId="54288D85">
            <w:r>
              <w:rPr>
                <w:rFonts w:ascii="Aptos" w:hAnsi="Aptos" w:eastAsia="Aptos" w:cs="Aptos"/>
                <w:b w:val="0"/>
                <w:bCs w:val="0"/>
                <w:color w:val="222222"/>
                <w:sz w:val="18"/>
                <w:szCs w:val="18"/>
              </w:rPr>
              <w:t>Rapidly generate B2B quotes using tax-exempt flags and service-bound templates; manage enquiries and requests.</w:t>
            </w:r>
          </w:p>
        </w:tc>
      </w:tr>
      <w:tr w14:paraId="01880E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3200" w:type="dxa"/>
            <w:tcBorders>
              <w:top w:val="single" w:color="CE93D8" w:sz="0" w:space="0"/>
              <w:left w:val="single" w:color="CE93D8" w:sz="0" w:space="0"/>
              <w:bottom w:val="single" w:color="CE93D8" w:sz="0" w:space="0"/>
              <w:right w:val="single" w:color="CE93D8" w:sz="0" w:space="0"/>
            </w:tcBorders>
            <w:tcMar>
              <w:top w:w="60" w:type="dxa"/>
              <w:left w:w="140" w:type="dxa"/>
              <w:bottom w:w="60" w:type="dxa"/>
              <w:right w:w="140" w:type="dxa"/>
            </w:tcMar>
          </w:tcPr>
          <w:p w14:paraId="2F940FA8">
            <w:r>
              <w:rPr>
                <w:rFonts w:ascii="Aptos" w:hAnsi="Aptos" w:eastAsia="Aptos" w:cs="Aptos"/>
                <w:b/>
                <w:bCs/>
                <w:color w:val="222222"/>
                <w:sz w:val="18"/>
                <w:szCs w:val="18"/>
              </w:rPr>
              <w:t>Finance &amp; Procurement</w:t>
            </w:r>
          </w:p>
        </w:tc>
        <w:tc>
          <w:tcPr>
            <w:tcW w:w="6160" w:type="dxa"/>
            <w:tcBorders>
              <w:top w:val="single" w:color="CE93D8" w:sz="0" w:space="0"/>
              <w:left w:val="single" w:color="CE93D8" w:sz="0" w:space="0"/>
              <w:bottom w:val="single" w:color="CE93D8" w:sz="0" w:space="0"/>
              <w:right w:val="single" w:color="CE93D8" w:sz="0" w:space="0"/>
            </w:tcBorders>
            <w:tcMar>
              <w:top w:w="60" w:type="dxa"/>
              <w:left w:w="140" w:type="dxa"/>
              <w:bottom w:w="60" w:type="dxa"/>
              <w:right w:w="140" w:type="dxa"/>
            </w:tcMar>
          </w:tcPr>
          <w:p w14:paraId="696279AF">
            <w:r>
              <w:rPr>
                <w:rFonts w:ascii="Aptos" w:hAnsi="Aptos" w:eastAsia="Aptos" w:cs="Aptos"/>
                <w:b w:val="0"/>
                <w:bCs w:val="0"/>
                <w:color w:val="222222"/>
                <w:sz w:val="18"/>
                <w:szCs w:val="18"/>
              </w:rPr>
              <w:t>Seamlessly process complex vendor invoices, monitor enterprise liabilities, and reconcile payments.</w:t>
            </w:r>
          </w:p>
        </w:tc>
      </w:tr>
      <w:tr w14:paraId="03824D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3200" w:type="dxa"/>
            <w:tcBorders>
              <w:top w:val="single" w:color="CE93D8" w:sz="0" w:space="0"/>
              <w:left w:val="single" w:color="CE93D8" w:sz="0" w:space="0"/>
              <w:bottom w:val="single" w:color="CE93D8" w:sz="0" w:space="0"/>
              <w:right w:val="single" w:color="CE93D8" w:sz="0" w:space="0"/>
            </w:tcBorders>
            <w:shd w:val="clear" w:color="auto" w:fill="F3E5F5"/>
            <w:tcMar>
              <w:top w:w="60" w:type="dxa"/>
              <w:left w:w="140" w:type="dxa"/>
              <w:bottom w:w="60" w:type="dxa"/>
              <w:right w:w="140" w:type="dxa"/>
            </w:tcMar>
          </w:tcPr>
          <w:p w14:paraId="1BE04CF3">
            <w:r>
              <w:rPr>
                <w:rFonts w:ascii="Aptos" w:hAnsi="Aptos" w:eastAsia="Aptos" w:cs="Aptos"/>
                <w:b/>
                <w:bCs/>
                <w:color w:val="222222"/>
                <w:sz w:val="18"/>
                <w:szCs w:val="18"/>
              </w:rPr>
              <w:t>Field Staff &amp; Dispatchers</w:t>
            </w:r>
          </w:p>
        </w:tc>
        <w:tc>
          <w:tcPr>
            <w:tcW w:w="6160" w:type="dxa"/>
            <w:tcBorders>
              <w:top w:val="single" w:color="CE93D8" w:sz="0" w:space="0"/>
              <w:left w:val="single" w:color="CE93D8" w:sz="0" w:space="0"/>
              <w:bottom w:val="single" w:color="CE93D8" w:sz="0" w:space="0"/>
              <w:right w:val="single" w:color="CE93D8" w:sz="0" w:space="0"/>
            </w:tcBorders>
            <w:shd w:val="clear" w:color="auto" w:fill="F3E5F5"/>
            <w:tcMar>
              <w:top w:w="60" w:type="dxa"/>
              <w:left w:w="140" w:type="dxa"/>
              <w:bottom w:w="60" w:type="dxa"/>
              <w:right w:w="140" w:type="dxa"/>
            </w:tcMar>
          </w:tcPr>
          <w:p w14:paraId="7E287F44">
            <w:r>
              <w:rPr>
                <w:rFonts w:ascii="Aptos" w:hAnsi="Aptos" w:eastAsia="Aptos" w:cs="Aptos"/>
                <w:b w:val="0"/>
                <w:bCs w:val="0"/>
                <w:color w:val="222222"/>
                <w:sz w:val="18"/>
                <w:szCs w:val="18"/>
              </w:rPr>
              <w:t>Execute jobs, upload evidence photos, log expenses, and manage crew schedules.</w:t>
            </w:r>
          </w:p>
        </w:tc>
      </w:tr>
      <w:tr w14:paraId="65A5B2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3200" w:type="dxa"/>
            <w:tcBorders>
              <w:top w:val="single" w:color="CE93D8" w:sz="0" w:space="0"/>
              <w:left w:val="single" w:color="CE93D8" w:sz="0" w:space="0"/>
              <w:bottom w:val="single" w:color="CE93D8" w:sz="0" w:space="0"/>
              <w:right w:val="single" w:color="CE93D8" w:sz="0" w:space="0"/>
            </w:tcBorders>
            <w:tcMar>
              <w:top w:w="60" w:type="dxa"/>
              <w:left w:w="140" w:type="dxa"/>
              <w:bottom w:w="60" w:type="dxa"/>
              <w:right w:w="140" w:type="dxa"/>
            </w:tcMar>
          </w:tcPr>
          <w:p w14:paraId="46410404">
            <w:r>
              <w:rPr>
                <w:rFonts w:ascii="Aptos" w:hAnsi="Aptos" w:eastAsia="Aptos" w:cs="Aptos"/>
                <w:b/>
                <w:bCs/>
                <w:color w:val="222222"/>
                <w:sz w:val="18"/>
                <w:szCs w:val="18"/>
              </w:rPr>
              <w:t>All Staff</w:t>
            </w:r>
          </w:p>
        </w:tc>
        <w:tc>
          <w:tcPr>
            <w:tcW w:w="6160" w:type="dxa"/>
            <w:tcBorders>
              <w:top w:val="single" w:color="CE93D8" w:sz="0" w:space="0"/>
              <w:left w:val="single" w:color="CE93D8" w:sz="0" w:space="0"/>
              <w:bottom w:val="single" w:color="CE93D8" w:sz="0" w:space="0"/>
              <w:right w:val="single" w:color="CE93D8" w:sz="0" w:space="0"/>
            </w:tcBorders>
            <w:tcMar>
              <w:top w:w="60" w:type="dxa"/>
              <w:left w:w="140" w:type="dxa"/>
              <w:bottom w:w="60" w:type="dxa"/>
              <w:right w:w="140" w:type="dxa"/>
            </w:tcMar>
          </w:tcPr>
          <w:p w14:paraId="574E7FB9">
            <w:r>
              <w:rPr>
                <w:rFonts w:ascii="Aptos" w:hAnsi="Aptos" w:eastAsia="Aptos" w:cs="Aptos"/>
                <w:b w:val="0"/>
                <w:bCs w:val="0"/>
                <w:color w:val="222222"/>
                <w:sz w:val="18"/>
                <w:szCs w:val="18"/>
              </w:rPr>
              <w:t>Access reminders, sticky notes, and personal notification subscriptions.</w:t>
            </w:r>
          </w:p>
        </w:tc>
      </w:tr>
    </w:tbl>
    <w:p w14:paraId="1A778EC6">
      <w:r>
        <w:br w:type="page"/>
      </w:r>
    </w:p>
    <w:p w14:paraId="73B3B005">
      <w:pPr>
        <w:pStyle w:val="2"/>
        <w:pBdr>
          <w:bottom w:val="single" w:color="FF9800" w:sz="6" w:space="4"/>
        </w:pBdr>
        <w:spacing w:before="560" w:after="200"/>
      </w:pPr>
      <w:r>
        <w:rPr>
          <w:rFonts w:ascii="Aptos Display" w:hAnsi="Aptos Display" w:eastAsia="Aptos Display" w:cs="Aptos Display"/>
          <w:b/>
          <w:bCs/>
          <w:color w:val="6A1B9A"/>
          <w:sz w:val="34"/>
          <w:szCs w:val="34"/>
        </w:rPr>
        <w:t>2.  How the Platform Works</w:t>
      </w:r>
    </w:p>
    <w:p w14:paraId="31C5CBE6">
      <w:pPr>
        <w:pStyle w:val="3"/>
        <w:spacing w:before="360" w:after="140"/>
      </w:pPr>
      <w:r>
        <w:rPr>
          <w:rFonts w:ascii="Aptos Display" w:hAnsi="Aptos Display" w:eastAsia="Aptos Display" w:cs="Aptos Display"/>
          <w:b/>
          <w:bCs/>
          <w:color w:val="9C27B0"/>
          <w:sz w:val="27"/>
          <w:szCs w:val="27"/>
        </w:rPr>
        <w:t>2.1  The Merchant &amp; Operations Core</w:t>
      </w:r>
    </w:p>
    <w:p w14:paraId="53C14930">
      <w:pPr>
        <w:spacing w:before="60" w:after="60"/>
      </w:pPr>
      <w:r>
        <w:rPr>
          <w:rFonts w:ascii="Aptos" w:hAnsi="Aptos" w:eastAsia="Aptos" w:cs="Aptos"/>
          <w:color w:val="222222"/>
          <w:sz w:val="20"/>
          <w:szCs w:val="20"/>
        </w:rPr>
        <w:t>The central operational hub for all staff. Managers and owners use this module to manage the catalogue, orchestrate inventory, assign field staff to jobs, and generate complex B2B financial workflows including Quotes and Invoices. Different team members see different tools depending on their assigned role and permission level.</w:t>
      </w:r>
    </w:p>
    <w:p w14:paraId="6DEA58F2">
      <w:pPr>
        <w:spacing w:before="80" w:after="0"/>
      </w:pPr>
    </w:p>
    <w:p w14:paraId="6AA1FDB5">
      <w:pPr>
        <w:pStyle w:val="3"/>
        <w:spacing w:before="360" w:after="140"/>
      </w:pPr>
      <w:r>
        <w:rPr>
          <w:rFonts w:ascii="Aptos Display" w:hAnsi="Aptos Display" w:eastAsia="Aptos Display" w:cs="Aptos Display"/>
          <w:b/>
          <w:bCs/>
          <w:color w:val="9C27B0"/>
          <w:sz w:val="27"/>
          <w:szCs w:val="27"/>
        </w:rPr>
        <w:t>2.2  The Platform Console</w:t>
      </w:r>
    </w:p>
    <w:p w14:paraId="21FD394E">
      <w:pPr>
        <w:spacing w:before="60" w:after="60"/>
      </w:pPr>
      <w:r>
        <w:rPr>
          <w:rFonts w:ascii="Aptos" w:hAnsi="Aptos" w:eastAsia="Aptos" w:cs="Aptos"/>
          <w:color w:val="222222"/>
          <w:sz w:val="20"/>
          <w:szCs w:val="20"/>
        </w:rPr>
        <w:t>The administrative dashboard for multi-tenant organi</w:t>
      </w:r>
      <w:r>
        <w:rPr>
          <w:rFonts w:hint="default" w:cs="Aptos"/>
          <w:color w:val="222222"/>
          <w:sz w:val="20"/>
          <w:szCs w:val="20"/>
          <w:lang w:val="en-IN"/>
        </w:rPr>
        <w:t>z</w:t>
      </w:r>
      <w:r>
        <w:rPr>
          <w:rFonts w:ascii="Aptos" w:hAnsi="Aptos" w:eastAsia="Aptos" w:cs="Aptos"/>
          <w:color w:val="222222"/>
          <w:sz w:val="20"/>
          <w:szCs w:val="20"/>
        </w:rPr>
        <w:t>ation management. It facilitates the creation of global Notification architectures, Company branding profiles, Role-Based Access Controls (RBAC), and system-wide configuration without requiring code deployments.</w:t>
      </w:r>
    </w:p>
    <w:p w14:paraId="709F6B05">
      <w:r>
        <w:br w:type="page"/>
      </w:r>
    </w:p>
    <w:p w14:paraId="0B642B61">
      <w:pPr>
        <w:pStyle w:val="2"/>
        <w:pBdr>
          <w:bottom w:val="single" w:color="FF9800" w:sz="6" w:space="4"/>
        </w:pBdr>
        <w:spacing w:before="560" w:after="200"/>
      </w:pPr>
      <w:r>
        <w:rPr>
          <w:rFonts w:ascii="Aptos Display" w:hAnsi="Aptos Display" w:eastAsia="Aptos Display" w:cs="Aptos Display"/>
          <w:b/>
          <w:bCs/>
          <w:color w:val="6A1B9A"/>
          <w:sz w:val="34"/>
          <w:szCs w:val="34"/>
        </w:rPr>
        <w:t>3.  AUT-01 — Authentication &amp; Login Management</w:t>
      </w:r>
    </w:p>
    <w:p w14:paraId="523F79F2">
      <w:pPr>
        <w:spacing w:before="160" w:after="60"/>
      </w:pPr>
      <w:r>
        <w:rPr>
          <w:rFonts w:ascii="Aptos" w:hAnsi="Aptos" w:eastAsia="Aptos" w:cs="Aptos"/>
          <w:b/>
          <w:bCs/>
          <w:color w:val="156082"/>
          <w:sz w:val="20"/>
          <w:szCs w:val="20"/>
        </w:rPr>
        <w:t>Document Control</w:t>
      </w:r>
    </w:p>
    <w:tbl>
      <w:tblPr>
        <w:tblStyle w:val="9"/>
        <w:tblW w:w="936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 w:type="dxa"/>
          <w:bottom w:w="0" w:type="dxa"/>
          <w:right w:w="10" w:type="dxa"/>
        </w:tblCellMar>
      </w:tblPr>
      <w:tblGrid>
        <w:gridCol w:w="1200"/>
        <w:gridCol w:w="1600"/>
        <w:gridCol w:w="2800"/>
        <w:gridCol w:w="3760"/>
      </w:tblGrid>
      <w:tr w14:paraId="44238D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1200" w:type="dxa"/>
            <w:tcBorders>
              <w:top w:val="single" w:color="156082" w:sz="0" w:space="0"/>
              <w:left w:val="single" w:color="156082" w:sz="0" w:space="0"/>
              <w:bottom w:val="single" w:color="156082" w:sz="0" w:space="0"/>
              <w:right w:val="single" w:color="156082" w:sz="0" w:space="0"/>
            </w:tcBorders>
            <w:shd w:val="clear" w:color="auto" w:fill="4A148C"/>
            <w:tcMar>
              <w:top w:w="80" w:type="dxa"/>
              <w:left w:w="140" w:type="dxa"/>
              <w:bottom w:w="80" w:type="dxa"/>
              <w:right w:w="140" w:type="dxa"/>
            </w:tcMar>
            <w:vAlign w:val="center"/>
          </w:tcPr>
          <w:p w14:paraId="76955C47">
            <w:r>
              <w:rPr>
                <w:rFonts w:ascii="Aptos" w:hAnsi="Aptos" w:eastAsia="Aptos" w:cs="Aptos"/>
                <w:b/>
                <w:bCs/>
                <w:color w:val="FFFFFF"/>
                <w:sz w:val="18"/>
                <w:szCs w:val="18"/>
              </w:rPr>
              <w:t>Version</w:t>
            </w:r>
          </w:p>
        </w:tc>
        <w:tc>
          <w:tcPr>
            <w:tcW w:w="1600" w:type="dxa"/>
            <w:tcBorders>
              <w:top w:val="single" w:color="156082" w:sz="0" w:space="0"/>
              <w:left w:val="single" w:color="156082" w:sz="0" w:space="0"/>
              <w:bottom w:val="single" w:color="156082" w:sz="0" w:space="0"/>
              <w:right w:val="single" w:color="156082" w:sz="0" w:space="0"/>
            </w:tcBorders>
            <w:shd w:val="clear" w:color="auto" w:fill="4A148C"/>
            <w:tcMar>
              <w:top w:w="80" w:type="dxa"/>
              <w:left w:w="140" w:type="dxa"/>
              <w:bottom w:w="80" w:type="dxa"/>
              <w:right w:w="140" w:type="dxa"/>
            </w:tcMar>
            <w:vAlign w:val="center"/>
          </w:tcPr>
          <w:p w14:paraId="3E508638">
            <w:r>
              <w:rPr>
                <w:rFonts w:ascii="Aptos" w:hAnsi="Aptos" w:eastAsia="Aptos" w:cs="Aptos"/>
                <w:b/>
                <w:bCs/>
                <w:color w:val="FFFFFF"/>
                <w:sz w:val="18"/>
                <w:szCs w:val="18"/>
              </w:rPr>
              <w:t>Date</w:t>
            </w:r>
          </w:p>
        </w:tc>
        <w:tc>
          <w:tcPr>
            <w:tcW w:w="2800" w:type="dxa"/>
            <w:tcBorders>
              <w:top w:val="single" w:color="156082" w:sz="0" w:space="0"/>
              <w:left w:val="single" w:color="156082" w:sz="0" w:space="0"/>
              <w:bottom w:val="single" w:color="156082" w:sz="0" w:space="0"/>
              <w:right w:val="single" w:color="156082" w:sz="0" w:space="0"/>
            </w:tcBorders>
            <w:shd w:val="clear" w:color="auto" w:fill="4A148C"/>
            <w:tcMar>
              <w:top w:w="80" w:type="dxa"/>
              <w:left w:w="140" w:type="dxa"/>
              <w:bottom w:w="80" w:type="dxa"/>
              <w:right w:w="140" w:type="dxa"/>
            </w:tcMar>
            <w:vAlign w:val="center"/>
          </w:tcPr>
          <w:p w14:paraId="0B586686">
            <w:r>
              <w:rPr>
                <w:rFonts w:ascii="Aptos" w:hAnsi="Aptos" w:eastAsia="Aptos" w:cs="Aptos"/>
                <w:b/>
                <w:bCs/>
                <w:color w:val="FFFFFF"/>
                <w:sz w:val="18"/>
                <w:szCs w:val="18"/>
              </w:rPr>
              <w:t>Author</w:t>
            </w:r>
          </w:p>
        </w:tc>
        <w:tc>
          <w:tcPr>
            <w:tcW w:w="3760" w:type="dxa"/>
            <w:tcBorders>
              <w:top w:val="single" w:color="156082" w:sz="0" w:space="0"/>
              <w:left w:val="single" w:color="156082" w:sz="0" w:space="0"/>
              <w:bottom w:val="single" w:color="156082" w:sz="0" w:space="0"/>
              <w:right w:val="single" w:color="156082" w:sz="0" w:space="0"/>
            </w:tcBorders>
            <w:shd w:val="clear" w:color="auto" w:fill="4A148C"/>
            <w:tcMar>
              <w:top w:w="80" w:type="dxa"/>
              <w:left w:w="140" w:type="dxa"/>
              <w:bottom w:w="80" w:type="dxa"/>
              <w:right w:w="140" w:type="dxa"/>
            </w:tcMar>
            <w:vAlign w:val="center"/>
          </w:tcPr>
          <w:p w14:paraId="1D3E1A54">
            <w:r>
              <w:rPr>
                <w:rFonts w:ascii="Aptos" w:hAnsi="Aptos" w:eastAsia="Aptos" w:cs="Aptos"/>
                <w:b/>
                <w:bCs/>
                <w:color w:val="FFFFFF"/>
                <w:sz w:val="18"/>
                <w:szCs w:val="18"/>
              </w:rPr>
              <w:t>Changes</w:t>
            </w:r>
          </w:p>
        </w:tc>
      </w:tr>
      <w:tr w14:paraId="5714D3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1200" w:type="dxa"/>
            <w:tcBorders>
              <w:top w:val="single" w:color="CE93D8" w:sz="0" w:space="0"/>
              <w:left w:val="single" w:color="CE93D8" w:sz="0" w:space="0"/>
              <w:bottom w:val="single" w:color="CE93D8" w:sz="0" w:space="0"/>
              <w:right w:val="single" w:color="CE93D8" w:sz="0" w:space="0"/>
            </w:tcBorders>
            <w:tcMar>
              <w:top w:w="60" w:type="dxa"/>
              <w:left w:w="140" w:type="dxa"/>
              <w:bottom w:w="60" w:type="dxa"/>
              <w:right w:w="140" w:type="dxa"/>
            </w:tcMar>
          </w:tcPr>
          <w:p w14:paraId="214D0645">
            <w:r>
              <w:rPr>
                <w:rFonts w:ascii="Aptos" w:hAnsi="Aptos" w:eastAsia="Aptos" w:cs="Aptos"/>
                <w:b w:val="0"/>
                <w:bCs w:val="0"/>
                <w:color w:val="222222"/>
                <w:sz w:val="18"/>
                <w:szCs w:val="18"/>
              </w:rPr>
              <w:t>1.0</w:t>
            </w:r>
          </w:p>
        </w:tc>
        <w:tc>
          <w:tcPr>
            <w:tcW w:w="1600" w:type="dxa"/>
            <w:tcBorders>
              <w:top w:val="single" w:color="CE93D8" w:sz="0" w:space="0"/>
              <w:left w:val="single" w:color="CE93D8" w:sz="0" w:space="0"/>
              <w:bottom w:val="single" w:color="CE93D8" w:sz="0" w:space="0"/>
              <w:right w:val="single" w:color="CE93D8" w:sz="0" w:space="0"/>
            </w:tcBorders>
            <w:tcMar>
              <w:top w:w="60" w:type="dxa"/>
              <w:left w:w="140" w:type="dxa"/>
              <w:bottom w:w="60" w:type="dxa"/>
              <w:right w:w="140" w:type="dxa"/>
            </w:tcMar>
          </w:tcPr>
          <w:p w14:paraId="4832ADDD">
            <w:r>
              <w:rPr>
                <w:rFonts w:ascii="Aptos" w:hAnsi="Aptos" w:eastAsia="Aptos" w:cs="Aptos"/>
                <w:b w:val="0"/>
                <w:bCs w:val="0"/>
                <w:color w:val="222222"/>
                <w:sz w:val="18"/>
                <w:szCs w:val="18"/>
              </w:rPr>
              <w:t>2026-06-25</w:t>
            </w:r>
          </w:p>
        </w:tc>
        <w:tc>
          <w:tcPr>
            <w:tcW w:w="2800" w:type="dxa"/>
            <w:tcBorders>
              <w:top w:val="single" w:color="CE93D8" w:sz="0" w:space="0"/>
              <w:left w:val="single" w:color="CE93D8" w:sz="0" w:space="0"/>
              <w:bottom w:val="single" w:color="CE93D8" w:sz="0" w:space="0"/>
              <w:right w:val="single" w:color="CE93D8" w:sz="0" w:space="0"/>
            </w:tcBorders>
            <w:tcMar>
              <w:top w:w="60" w:type="dxa"/>
              <w:left w:w="140" w:type="dxa"/>
              <w:bottom w:w="60" w:type="dxa"/>
              <w:right w:w="140" w:type="dxa"/>
            </w:tcMar>
          </w:tcPr>
          <w:p w14:paraId="75AB9F7B">
            <w:r>
              <w:rPr>
                <w:rFonts w:ascii="Aptos" w:hAnsi="Aptos" w:eastAsia="Aptos" w:cs="Aptos"/>
                <w:b w:val="0"/>
                <w:bCs w:val="0"/>
                <w:color w:val="222222"/>
                <w:sz w:val="18"/>
                <w:szCs w:val="18"/>
              </w:rPr>
              <w:t>Enterprise Architecture Team</w:t>
            </w:r>
          </w:p>
        </w:tc>
        <w:tc>
          <w:tcPr>
            <w:tcW w:w="3760" w:type="dxa"/>
            <w:tcBorders>
              <w:top w:val="single" w:color="CE93D8" w:sz="0" w:space="0"/>
              <w:left w:val="single" w:color="CE93D8" w:sz="0" w:space="0"/>
              <w:bottom w:val="single" w:color="CE93D8" w:sz="0" w:space="0"/>
              <w:right w:val="single" w:color="CE93D8" w:sz="0" w:space="0"/>
            </w:tcBorders>
            <w:tcMar>
              <w:top w:w="60" w:type="dxa"/>
              <w:left w:w="140" w:type="dxa"/>
              <w:bottom w:w="60" w:type="dxa"/>
              <w:right w:w="140" w:type="dxa"/>
            </w:tcMar>
          </w:tcPr>
          <w:p w14:paraId="1B794538">
            <w:r>
              <w:rPr>
                <w:rFonts w:ascii="Aptos" w:hAnsi="Aptos" w:eastAsia="Aptos" w:cs="Aptos"/>
                <w:b w:val="0"/>
                <w:bCs w:val="0"/>
                <w:color w:val="222222"/>
                <w:sz w:val="18"/>
                <w:szCs w:val="18"/>
              </w:rPr>
              <w:t>Initial baseline specification.</w:t>
            </w:r>
          </w:p>
        </w:tc>
      </w:tr>
    </w:tbl>
    <w:p w14:paraId="0DB60F3E">
      <w:pPr>
        <w:spacing w:before="80" w:after="0"/>
      </w:pPr>
    </w:p>
    <w:p w14:paraId="71A5B470">
      <w:pPr>
        <w:spacing w:before="0" w:after="0"/>
      </w:pPr>
    </w:p>
    <w:p w14:paraId="3A055C49">
      <w:pPr>
        <w:pStyle w:val="3"/>
        <w:spacing w:before="360" w:after="140"/>
      </w:pPr>
      <w:r>
        <w:rPr>
          <w:rFonts w:ascii="Aptos Display" w:hAnsi="Aptos Display" w:eastAsia="Aptos Display" w:cs="Aptos Display"/>
          <w:b/>
          <w:bCs/>
          <w:color w:val="9C27B0"/>
          <w:sz w:val="27"/>
          <w:szCs w:val="27"/>
        </w:rPr>
        <w:t>3.1  Business Purpose &amp; Security Model</w:t>
      </w:r>
    </w:p>
    <w:p w14:paraId="2AD32319">
      <w:pPr>
        <w:pBdr>
          <w:left w:val="single" w:color="156082" w:sz="18" w:space="10"/>
        </w:pBdr>
        <w:shd w:val="clear" w:fill="EDE7F6"/>
        <w:spacing w:before="140" w:after="140"/>
        <w:ind w:left="520"/>
      </w:pPr>
      <w:r>
        <w:rPr>
          <w:rFonts w:ascii="Aptos" w:hAnsi="Aptos" w:eastAsia="Aptos" w:cs="Aptos"/>
          <w:b/>
          <w:bCs/>
          <w:color w:val="156082"/>
          <w:sz w:val="20"/>
          <w:szCs w:val="20"/>
        </w:rPr>
        <w:t xml:space="preserve">Module Overview:  </w:t>
      </w:r>
      <w:r>
        <w:rPr>
          <w:rFonts w:ascii="Aptos" w:hAnsi="Aptos" w:eastAsia="Aptos" w:cs="Aptos"/>
          <w:color w:val="222222"/>
          <w:sz w:val="20"/>
          <w:szCs w:val="20"/>
        </w:rPr>
        <w:t xml:space="preserve">The Authentication &amp; Login Management module acts as the primary security gateway for the AFC Enterprise Application. It governs user access, session </w:t>
      </w:r>
      <w:r>
        <w:rPr>
          <w:rFonts w:cs="Aptos"/>
          <w:color w:val="222222"/>
          <w:sz w:val="20"/>
          <w:szCs w:val="20"/>
          <w:lang w:val="en-IN"/>
        </w:rPr>
        <w:t>instantiate</w:t>
      </w:r>
      <w:r>
        <w:rPr>
          <w:rFonts w:ascii="Aptos" w:hAnsi="Aptos" w:eastAsia="Aptos" w:cs="Aptos"/>
          <w:color w:val="222222"/>
          <w:sz w:val="20"/>
          <w:szCs w:val="20"/>
        </w:rPr>
        <w:t>, role determination, and global multi-tenant context initialisation.</w:t>
      </w:r>
    </w:p>
    <w:p w14:paraId="77BC3C88">
      <w:pPr>
        <w:spacing w:before="60" w:after="0"/>
      </w:pPr>
    </w:p>
    <w:p w14:paraId="409EDEEB">
      <w:pPr>
        <w:spacing w:before="60" w:after="60"/>
      </w:pPr>
      <w:r>
        <w:rPr>
          <w:rFonts w:ascii="Aptos" w:hAnsi="Aptos" w:eastAsia="Aptos" w:cs="Aptos"/>
          <w:color w:val="222222"/>
          <w:sz w:val="20"/>
          <w:szCs w:val="20"/>
        </w:rPr>
        <w:t>Business Purpose: To securely authenticate authorised users, protect sensitive business data, and automatically load the appropriate organisational context (Company Profile) and user permissions prior to dashboard access.</w:t>
      </w:r>
    </w:p>
    <w:p w14:paraId="1ECB06DA">
      <w:pPr>
        <w:spacing w:before="60" w:after="0"/>
      </w:pPr>
    </w:p>
    <w:p w14:paraId="09F1DD09">
      <w:pPr>
        <w:pStyle w:val="4"/>
        <w:spacing w:before="220" w:after="80"/>
      </w:pPr>
      <w:r>
        <w:rPr>
          <w:rFonts w:ascii="Aptos Display" w:hAnsi="Aptos Display" w:eastAsia="Aptos Display" w:cs="Aptos Display"/>
          <w:b/>
          <w:bCs/>
          <w:color w:val="1A0027"/>
          <w:sz w:val="23"/>
          <w:szCs w:val="23"/>
        </w:rPr>
        <w:t>Business Objectives</w:t>
      </w:r>
    </w:p>
    <w:p w14:paraId="743ED88B">
      <w:pPr>
        <w:pStyle w:val="16"/>
        <w:numPr>
          <w:ilvl w:val="0"/>
          <w:numId w:val="1"/>
        </w:numPr>
        <w:spacing w:before="30" w:after="30"/>
      </w:pPr>
      <w:r>
        <w:rPr>
          <w:rFonts w:ascii="Aptos" w:hAnsi="Aptos" w:eastAsia="Aptos" w:cs="Aptos"/>
          <w:color w:val="222222"/>
          <w:sz w:val="20"/>
          <w:szCs w:val="20"/>
        </w:rPr>
        <w:t>Ensure secure, encrypted credential validation.</w:t>
      </w:r>
    </w:p>
    <w:p w14:paraId="4E06B729">
      <w:pPr>
        <w:pStyle w:val="16"/>
        <w:numPr>
          <w:ilvl w:val="0"/>
          <w:numId w:val="1"/>
        </w:numPr>
        <w:spacing w:before="30" w:after="30"/>
      </w:pPr>
      <w:r>
        <w:rPr>
          <w:rFonts w:ascii="Aptos" w:hAnsi="Aptos" w:eastAsia="Aptos" w:cs="Aptos"/>
          <w:color w:val="222222"/>
          <w:sz w:val="20"/>
          <w:szCs w:val="20"/>
        </w:rPr>
        <w:t>Prevent un</w:t>
      </w:r>
      <w:r>
        <w:rPr>
          <w:rFonts w:hint="default" w:cs="Aptos"/>
          <w:color w:val="222222"/>
          <w:sz w:val="20"/>
          <w:szCs w:val="20"/>
          <w:lang w:val="en-IN"/>
        </w:rPr>
        <w:t xml:space="preserve"> </w:t>
      </w:r>
      <w:r>
        <w:rPr>
          <w:rFonts w:ascii="Aptos" w:hAnsi="Aptos" w:eastAsia="Aptos" w:cs="Aptos"/>
          <w:color w:val="222222"/>
          <w:sz w:val="20"/>
          <w:szCs w:val="20"/>
        </w:rPr>
        <w:t>authorised access to all application routes.</w:t>
      </w:r>
    </w:p>
    <w:p w14:paraId="6CE6DFAD">
      <w:pPr>
        <w:pStyle w:val="16"/>
        <w:numPr>
          <w:ilvl w:val="0"/>
          <w:numId w:val="1"/>
        </w:numPr>
        <w:spacing w:before="30" w:after="30"/>
      </w:pPr>
      <w:r>
        <w:rPr>
          <w:rFonts w:ascii="Aptos" w:hAnsi="Aptos" w:eastAsia="Aptos" w:cs="Aptos"/>
          <w:color w:val="222222"/>
          <w:sz w:val="20"/>
          <w:szCs w:val="20"/>
        </w:rPr>
        <w:t>Establish a global user session that dictates subsequent system privileges.</w:t>
      </w:r>
    </w:p>
    <w:p w14:paraId="114F978C">
      <w:pPr>
        <w:pStyle w:val="16"/>
        <w:numPr>
          <w:ilvl w:val="0"/>
          <w:numId w:val="1"/>
        </w:numPr>
        <w:spacing w:before="30" w:after="30"/>
      </w:pPr>
      <w:r>
        <w:rPr>
          <w:rFonts w:ascii="Aptos" w:hAnsi="Aptos" w:eastAsia="Aptos" w:cs="Aptos"/>
          <w:color w:val="222222"/>
          <w:sz w:val="20"/>
          <w:szCs w:val="20"/>
        </w:rPr>
        <w:t>Retrieve and bind the Tenant (Company) profile for data segregation.</w:t>
      </w:r>
    </w:p>
    <w:p w14:paraId="2C6EBF3C">
      <w:pPr>
        <w:spacing w:before="60" w:after="0"/>
      </w:pPr>
    </w:p>
    <w:p w14:paraId="5192E51A">
      <w:pPr>
        <w:pBdr>
          <w:left w:val="single" w:color="C62828" w:sz="18" w:space="10"/>
        </w:pBdr>
        <w:shd w:val="clear" w:fill="FFEBEE"/>
        <w:spacing w:before="140" w:after="140"/>
        <w:ind w:left="520"/>
      </w:pPr>
      <w:r>
        <w:rPr>
          <w:rFonts w:ascii="Aptos" w:hAnsi="Aptos" w:eastAsia="Aptos" w:cs="Aptos"/>
          <w:b/>
          <w:bCs/>
          <w:color w:val="C62828"/>
          <w:sz w:val="20"/>
          <w:szCs w:val="20"/>
        </w:rPr>
        <w:t xml:space="preserve">Tier 1 Critical System:  </w:t>
      </w:r>
      <w:r>
        <w:rPr>
          <w:rFonts w:ascii="Aptos" w:hAnsi="Aptos" w:eastAsia="Aptos" w:cs="Aptos"/>
          <w:color w:val="222222"/>
          <w:sz w:val="20"/>
          <w:szCs w:val="20"/>
        </w:rPr>
        <w:t>If the Authentication module becomes unavailable: no user can access the system; all dashboards, request processing, job tracking, invoicing, POS transactions, administration, and reporting become entirely inaccessible.</w:t>
      </w:r>
    </w:p>
    <w:p w14:paraId="14D57960">
      <w:pPr>
        <w:spacing w:before="60" w:after="0"/>
      </w:pPr>
    </w:p>
    <w:p w14:paraId="3B16B86F">
      <w:pPr>
        <w:pStyle w:val="4"/>
        <w:spacing w:before="220" w:after="80"/>
      </w:pPr>
      <w:r>
        <w:rPr>
          <w:rFonts w:ascii="Aptos Display" w:hAnsi="Aptos Display" w:eastAsia="Aptos Display" w:cs="Aptos Display"/>
          <w:b/>
          <w:bCs/>
          <w:color w:val="1A0027"/>
          <w:sz w:val="23"/>
          <w:szCs w:val="23"/>
        </w:rPr>
        <w:t>Security Considerations</w:t>
      </w:r>
    </w:p>
    <w:p w14:paraId="6C8C274B">
      <w:pPr>
        <w:pStyle w:val="16"/>
        <w:numPr>
          <w:ilvl w:val="0"/>
          <w:numId w:val="1"/>
        </w:numPr>
        <w:spacing w:before="30" w:after="30"/>
      </w:pPr>
      <w:r>
        <w:rPr>
          <w:rFonts w:ascii="Aptos" w:hAnsi="Aptos" w:eastAsia="Aptos" w:cs="Aptos"/>
          <w:b/>
          <w:bCs/>
          <w:color w:val="222222"/>
          <w:sz w:val="20"/>
          <w:szCs w:val="20"/>
        </w:rPr>
        <w:t xml:space="preserve">Password Storage: </w:t>
      </w:r>
      <w:r>
        <w:rPr>
          <w:rFonts w:ascii="Aptos" w:hAnsi="Aptos" w:eastAsia="Aptos" w:cs="Aptos"/>
          <w:color w:val="222222"/>
          <w:sz w:val="20"/>
          <w:szCs w:val="20"/>
        </w:rPr>
        <w:t>Encrypted at rest using secure hashing algorithms on the backend. Client-side 'Remember Me' uses Base64 encoding and should be migrated to secure cookie storage.</w:t>
      </w:r>
    </w:p>
    <w:p w14:paraId="50375CC0">
      <w:pPr>
        <w:pStyle w:val="16"/>
        <w:numPr>
          <w:ilvl w:val="0"/>
          <w:numId w:val="1"/>
        </w:numPr>
        <w:spacing w:before="30" w:after="30"/>
      </w:pPr>
      <w:r>
        <w:rPr>
          <w:rFonts w:ascii="Aptos" w:hAnsi="Aptos" w:eastAsia="Aptos" w:cs="Aptos"/>
          <w:b/>
          <w:bCs/>
          <w:color w:val="222222"/>
          <w:sz w:val="20"/>
          <w:szCs w:val="20"/>
        </w:rPr>
        <w:t xml:space="preserve">JWT Expiration: </w:t>
      </w:r>
      <w:r>
        <w:rPr>
          <w:rFonts w:ascii="Aptos" w:hAnsi="Aptos" w:eastAsia="Aptos" w:cs="Aptos"/>
          <w:color w:val="222222"/>
          <w:sz w:val="20"/>
          <w:szCs w:val="20"/>
        </w:rPr>
        <w:t>Tokens are cryptographically signed with explicit expiration horizons, configurable per tenant via tokenExpireTime in the Company Profile.</w:t>
      </w:r>
    </w:p>
    <w:p w14:paraId="3184AD85">
      <w:pPr>
        <w:pStyle w:val="16"/>
        <w:numPr>
          <w:ilvl w:val="0"/>
          <w:numId w:val="1"/>
        </w:numPr>
        <w:spacing w:before="30" w:after="30"/>
      </w:pPr>
      <w:r>
        <w:rPr>
          <w:rFonts w:ascii="Aptos" w:hAnsi="Aptos" w:eastAsia="Aptos" w:cs="Aptos"/>
          <w:b/>
          <w:bCs/>
          <w:color w:val="222222"/>
          <w:sz w:val="20"/>
          <w:szCs w:val="20"/>
        </w:rPr>
        <w:t xml:space="preserve">Session Timeout: </w:t>
      </w:r>
      <w:r>
        <w:rPr>
          <w:rFonts w:ascii="Aptos" w:hAnsi="Aptos" w:eastAsia="Aptos" w:cs="Aptos"/>
          <w:color w:val="222222"/>
          <w:sz w:val="20"/>
          <w:szCs w:val="20"/>
        </w:rPr>
        <w:t>If the JWT expires, the API responds with 401 Unauthorised, prompting a forced system logout.</w:t>
      </w:r>
    </w:p>
    <w:p w14:paraId="09EC9265">
      <w:pPr>
        <w:pStyle w:val="16"/>
        <w:numPr>
          <w:ilvl w:val="0"/>
          <w:numId w:val="1"/>
        </w:numPr>
        <w:spacing w:before="30" w:after="30"/>
      </w:pPr>
      <w:r>
        <w:rPr>
          <w:rFonts w:ascii="Aptos" w:hAnsi="Aptos" w:eastAsia="Aptos" w:cs="Aptos"/>
          <w:b/>
          <w:bCs/>
          <w:color w:val="222222"/>
          <w:sz w:val="20"/>
          <w:szCs w:val="20"/>
        </w:rPr>
        <w:t xml:space="preserve">Brute Force Protection: </w:t>
      </w:r>
      <w:r>
        <w:rPr>
          <w:rFonts w:ascii="Aptos" w:hAnsi="Aptos" w:eastAsia="Aptos" w:cs="Aptos"/>
          <w:color w:val="222222"/>
          <w:sz w:val="20"/>
          <w:szCs w:val="20"/>
        </w:rPr>
        <w:t>Managed backend-side via request throttling to prevent rapid password guessing.</w:t>
      </w:r>
    </w:p>
    <w:p w14:paraId="54C196C7">
      <w:pPr>
        <w:spacing w:before="80" w:after="0"/>
      </w:pPr>
    </w:p>
    <w:p w14:paraId="4C41D58C">
      <w:pPr>
        <w:spacing w:before="0" w:after="0"/>
      </w:pPr>
    </w:p>
    <w:p w14:paraId="01AAFE5D">
      <w:pPr>
        <w:pStyle w:val="3"/>
        <w:spacing w:before="360" w:after="140"/>
        <w:rPr>
          <w:rFonts w:ascii="Aptos Display" w:hAnsi="Aptos Display" w:eastAsia="Aptos Display" w:cs="Aptos Display"/>
          <w:b/>
          <w:bCs/>
          <w:color w:val="9C27B0"/>
          <w:sz w:val="27"/>
          <w:szCs w:val="27"/>
        </w:rPr>
      </w:pPr>
    </w:p>
    <w:p w14:paraId="26F2F1A0">
      <w:pPr>
        <w:pStyle w:val="3"/>
        <w:spacing w:before="360" w:after="140"/>
      </w:pPr>
      <w:r>
        <w:rPr>
          <w:rFonts w:ascii="Aptos Display" w:hAnsi="Aptos Display" w:eastAsia="Aptos Display" w:cs="Aptos Display"/>
          <w:b/>
          <w:bCs/>
          <w:color w:val="9C27B0"/>
          <w:sz w:val="27"/>
          <w:szCs w:val="27"/>
        </w:rPr>
        <w:t>3.2  Login Workflow Diagram &amp; Sequence Diagram</w:t>
      </w:r>
    </w:p>
    <w:p w14:paraId="64D0C4D5">
      <w:pPr>
        <w:pStyle w:val="4"/>
        <w:spacing w:before="220" w:after="80"/>
      </w:pPr>
      <w:r>
        <w:rPr>
          <w:rFonts w:ascii="Aptos Display" w:hAnsi="Aptos Display" w:eastAsia="Aptos Display" w:cs="Aptos Display"/>
          <w:b/>
          <w:bCs/>
          <w:color w:val="1A0027"/>
          <w:sz w:val="23"/>
          <w:szCs w:val="23"/>
        </w:rPr>
        <w:t>Login Execution Steps</w:t>
      </w:r>
    </w:p>
    <w:p w14:paraId="42FE4662">
      <w:pPr>
        <w:pStyle w:val="16"/>
        <w:numPr>
          <w:ilvl w:val="0"/>
          <w:numId w:val="2"/>
        </w:numPr>
        <w:spacing w:before="30" w:after="30"/>
      </w:pPr>
      <w:r>
        <w:rPr>
          <w:rFonts w:ascii="Aptos" w:hAnsi="Aptos" w:eastAsia="Aptos" w:cs="Aptos"/>
          <w:b/>
          <w:bCs/>
          <w:color w:val="222222"/>
          <w:sz w:val="20"/>
          <w:szCs w:val="20"/>
        </w:rPr>
        <w:t xml:space="preserve">User Action: </w:t>
      </w:r>
      <w:r>
        <w:rPr>
          <w:rFonts w:ascii="Aptos" w:hAnsi="Aptos" w:eastAsia="Aptos" w:cs="Aptos"/>
          <w:color w:val="222222"/>
          <w:sz w:val="20"/>
          <w:szCs w:val="20"/>
        </w:rPr>
        <w:t>Clicks 'Login' button on /login.</w:t>
      </w:r>
    </w:p>
    <w:p w14:paraId="60E36396">
      <w:pPr>
        <w:pStyle w:val="16"/>
        <w:numPr>
          <w:ilvl w:val="0"/>
          <w:numId w:val="2"/>
        </w:numPr>
        <w:spacing w:before="30" w:after="30"/>
      </w:pPr>
      <w:r>
        <w:rPr>
          <w:rFonts w:ascii="Aptos" w:hAnsi="Aptos" w:eastAsia="Aptos" w:cs="Aptos"/>
          <w:b/>
          <w:bCs/>
          <w:color w:val="222222"/>
          <w:sz w:val="20"/>
          <w:szCs w:val="20"/>
        </w:rPr>
        <w:t xml:space="preserve">Frontend Validation (LoginForm.tsx): </w:t>
      </w:r>
      <w:r>
        <w:rPr>
          <w:rFonts w:ascii="Aptos" w:hAnsi="Aptos" w:eastAsia="Aptos" w:cs="Aptos"/>
          <w:color w:val="222222"/>
          <w:sz w:val="20"/>
          <w:szCs w:val="20"/>
        </w:rPr>
        <w:t>Validates username using Yup email regex. Validates password minimum length (6 characters).</w:t>
      </w:r>
    </w:p>
    <w:p w14:paraId="35B73BF0">
      <w:pPr>
        <w:pStyle w:val="16"/>
        <w:numPr>
          <w:ilvl w:val="0"/>
          <w:numId w:val="2"/>
        </w:numPr>
        <w:spacing w:before="30" w:after="30"/>
      </w:pPr>
      <w:r>
        <w:rPr>
          <w:rFonts w:ascii="Aptos" w:hAnsi="Aptos" w:eastAsia="Aptos" w:cs="Aptos"/>
          <w:b/>
          <w:bCs/>
          <w:color w:val="222222"/>
          <w:sz w:val="20"/>
          <w:szCs w:val="20"/>
        </w:rPr>
        <w:t xml:space="preserve">Local Storage — Remember Me: </w:t>
      </w:r>
      <w:r>
        <w:rPr>
          <w:rFonts w:ascii="Aptos" w:hAnsi="Aptos" w:eastAsia="Aptos" w:cs="Aptos"/>
          <w:color w:val="222222"/>
          <w:sz w:val="20"/>
          <w:szCs w:val="20"/>
        </w:rPr>
        <w:t>If checked, stores rememberedUsername and Base64-encodes password in localStorage.</w:t>
      </w:r>
    </w:p>
    <w:p w14:paraId="73A52A38">
      <w:pPr>
        <w:pStyle w:val="16"/>
        <w:numPr>
          <w:ilvl w:val="0"/>
          <w:numId w:val="2"/>
        </w:numPr>
        <w:spacing w:before="30" w:after="30"/>
      </w:pPr>
      <w:r>
        <w:rPr>
          <w:rFonts w:ascii="Aptos" w:hAnsi="Aptos" w:eastAsia="Aptos" w:cs="Aptos"/>
          <w:b/>
          <w:bCs/>
          <w:color w:val="222222"/>
          <w:sz w:val="20"/>
          <w:szCs w:val="20"/>
        </w:rPr>
        <w:t xml:space="preserve">API Payload Construction: </w:t>
      </w:r>
      <w:r>
        <w:rPr>
          <w:rFonts w:ascii="Aptos" w:hAnsi="Aptos" w:eastAsia="Aptos" w:cs="Aptos"/>
          <w:color w:val="222222"/>
          <w:sz w:val="20"/>
          <w:szCs w:val="20"/>
        </w:rPr>
        <w:t>Sends { username, password } to backend.</w:t>
      </w:r>
    </w:p>
    <w:p w14:paraId="0F464FE9">
      <w:pPr>
        <w:pStyle w:val="16"/>
        <w:numPr>
          <w:ilvl w:val="0"/>
          <w:numId w:val="2"/>
        </w:numPr>
        <w:spacing w:before="30" w:after="30"/>
      </w:pPr>
      <w:r>
        <w:rPr>
          <w:rFonts w:ascii="Aptos" w:hAnsi="Aptos" w:eastAsia="Aptos" w:cs="Aptos"/>
          <w:b/>
          <w:bCs/>
          <w:color w:val="222222"/>
          <w:sz w:val="20"/>
          <w:szCs w:val="20"/>
        </w:rPr>
        <w:t xml:space="preserve">Backend API (POST /api/v1/users/login): </w:t>
      </w:r>
      <w:r>
        <w:rPr>
          <w:rFonts w:ascii="Aptos" w:hAnsi="Aptos" w:eastAsia="Aptos" w:cs="Aptos"/>
          <w:color w:val="222222"/>
          <w:sz w:val="20"/>
          <w:szCs w:val="20"/>
        </w:rPr>
        <w:t>Checks presence of username and password (returns 400 if missing). Queries DB via User.findOne({ username }).select('+password'). Verifies password via user.comparePasswordInDB. Checks user.userActive === false (returns 400 'Your Account is Deactivated' if false).</w:t>
      </w:r>
    </w:p>
    <w:p w14:paraId="015C383F">
      <w:pPr>
        <w:pStyle w:val="16"/>
        <w:numPr>
          <w:ilvl w:val="0"/>
          <w:numId w:val="2"/>
        </w:numPr>
        <w:spacing w:before="30" w:after="30"/>
      </w:pPr>
      <w:r>
        <w:rPr>
          <w:rFonts w:ascii="Aptos" w:hAnsi="Aptos" w:eastAsia="Aptos" w:cs="Aptos"/>
          <w:b/>
          <w:bCs/>
          <w:color w:val="222222"/>
          <w:sz w:val="20"/>
          <w:szCs w:val="20"/>
        </w:rPr>
        <w:t xml:space="preserve">JWT &amp; Tenant Configuration (signToken): </w:t>
      </w:r>
      <w:r>
        <w:rPr>
          <w:rFonts w:ascii="Aptos" w:hAnsi="Aptos" w:eastAsia="Aptos" w:cs="Aptos"/>
          <w:color w:val="222222"/>
          <w:sz w:val="20"/>
          <w:szCs w:val="20"/>
        </w:rPr>
        <w:t>Backend queries the Companies model, reads tenant-specific tokenExpireTime, signs JWT payload { username, role } using process.env.SECRET_STR.</w:t>
      </w:r>
    </w:p>
    <w:p w14:paraId="1F767C3B">
      <w:pPr>
        <w:pStyle w:val="16"/>
        <w:numPr>
          <w:ilvl w:val="0"/>
          <w:numId w:val="2"/>
        </w:numPr>
        <w:spacing w:before="30" w:after="30"/>
      </w:pPr>
      <w:r>
        <w:rPr>
          <w:rFonts w:ascii="Aptos" w:hAnsi="Aptos" w:eastAsia="Aptos" w:cs="Aptos"/>
          <w:b/>
          <w:bCs/>
          <w:color w:val="222222"/>
          <w:sz w:val="20"/>
          <w:szCs w:val="20"/>
        </w:rPr>
        <w:t xml:space="preserve">Return Response: </w:t>
      </w:r>
      <w:r>
        <w:rPr>
          <w:rFonts w:ascii="Aptos" w:hAnsi="Aptos" w:eastAsia="Aptos" w:cs="Aptos"/>
          <w:color w:val="222222"/>
          <w:sz w:val="20"/>
          <w:szCs w:val="20"/>
        </w:rPr>
        <w:t>Sends 200 OK with token and user object (password field removed).</w:t>
      </w:r>
    </w:p>
    <w:p w14:paraId="0AE8906B">
      <w:pPr>
        <w:pStyle w:val="16"/>
        <w:numPr>
          <w:ilvl w:val="0"/>
          <w:numId w:val="2"/>
        </w:numPr>
        <w:spacing w:before="30" w:after="30"/>
      </w:pPr>
      <w:r>
        <w:rPr>
          <w:rFonts w:ascii="Aptos" w:hAnsi="Aptos" w:eastAsia="Aptos" w:cs="Aptos"/>
          <w:b/>
          <w:bCs/>
          <w:color w:val="222222"/>
          <w:sz w:val="20"/>
          <w:szCs w:val="20"/>
        </w:rPr>
        <w:t xml:space="preserve">Frontend State Hydration: </w:t>
      </w:r>
      <w:r>
        <w:rPr>
          <w:rFonts w:ascii="Aptos" w:hAnsi="Aptos" w:eastAsia="Aptos" w:cs="Aptos"/>
          <w:color w:val="222222"/>
          <w:sz w:val="20"/>
          <w:szCs w:val="20"/>
        </w:rPr>
        <w:t>Stores token in cookies/localStorage. Dispatches Redux actions to store User and Company Profile context.</w:t>
      </w:r>
    </w:p>
    <w:p w14:paraId="7150FBF8">
      <w:pPr>
        <w:pStyle w:val="16"/>
        <w:numPr>
          <w:ilvl w:val="0"/>
          <w:numId w:val="2"/>
        </w:numPr>
        <w:spacing w:before="30" w:after="30"/>
      </w:pPr>
      <w:r>
        <w:rPr>
          <w:rFonts w:ascii="Aptos" w:hAnsi="Aptos" w:eastAsia="Aptos" w:cs="Aptos"/>
          <w:b/>
          <w:bCs/>
          <w:color w:val="222222"/>
          <w:sz w:val="20"/>
          <w:szCs w:val="20"/>
        </w:rPr>
        <w:t xml:space="preserve">Dashboard Navigation: </w:t>
      </w:r>
      <w:r>
        <w:rPr>
          <w:rFonts w:ascii="Aptos" w:hAnsi="Aptos" w:eastAsia="Aptos" w:cs="Aptos"/>
          <w:color w:val="222222"/>
          <w:sz w:val="20"/>
          <w:szCs w:val="20"/>
        </w:rPr>
        <w:t>Redirects user to /dashboard.</w:t>
      </w:r>
    </w:p>
    <w:p w14:paraId="5DE9E165">
      <w:pPr>
        <w:spacing w:before="80" w:after="0"/>
      </w:pPr>
    </w:p>
    <w:p w14:paraId="2E00F0D0">
      <w:pPr>
        <w:spacing w:before="120" w:after="60"/>
        <w:jc w:val="center"/>
      </w:pPr>
      <w:r>
        <w:drawing>
          <wp:inline distT="0" distB="0" distL="0" distR="0">
            <wp:extent cx="4572000" cy="15621000"/>
            <wp:effectExtent l="0" t="0" r="0" b="0"/>
            <wp:docPr id="1" name="flow_aut_login.png" descr="Figure 3.1 — AUT-01 Login Process Flow Diagram" title="Figure 3.1 — AUT-01 Login Process Flow Diagra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flow_aut_login.png" descr="Figure 3.1 — AUT-01 Login Process Flow Diagram" title="Figure 3.1 — AUT-01 Login Process Flow Diagram"/>
                    <pic:cNvPicPr>
                      <a:picLocks noChangeAspect="1" noChangeArrowheads="1"/>
                    </pic:cNvPicPr>
                  </pic:nvPicPr>
                  <pic:blipFill>
                    <a:blip r:embed="rId6"/>
                    <a:srcRect/>
                    <a:stretch>
                      <a:fillRect/>
                    </a:stretch>
                  </pic:blipFill>
                  <pic:spPr>
                    <a:xfrm>
                      <a:off x="0" y="0"/>
                      <a:ext cx="4572000" cy="15621000"/>
                    </a:xfrm>
                    <a:prstGeom prst="rect">
                      <a:avLst/>
                    </a:prstGeom>
                  </pic:spPr>
                </pic:pic>
              </a:graphicData>
            </a:graphic>
          </wp:inline>
        </w:drawing>
      </w:r>
    </w:p>
    <w:p w14:paraId="068E15BA">
      <w:pPr>
        <w:spacing w:before="0" w:after="120"/>
        <w:jc w:val="center"/>
      </w:pPr>
      <w:r>
        <w:rPr>
          <w:rFonts w:ascii="Aptos" w:hAnsi="Aptos" w:eastAsia="Aptos" w:cs="Aptos"/>
          <w:i/>
          <w:iCs/>
          <w:color w:val="475569"/>
          <w:sz w:val="17"/>
          <w:szCs w:val="17"/>
        </w:rPr>
        <w:t>Figure 3.1 — AUT-01 Login Process Flow Diagram</w:t>
      </w:r>
    </w:p>
    <w:p w14:paraId="263775DC">
      <w:pPr>
        <w:spacing w:before="120" w:after="0"/>
      </w:pPr>
    </w:p>
    <w:p w14:paraId="50262F5C">
      <w:pPr>
        <w:spacing w:before="120" w:after="60"/>
        <w:jc w:val="center"/>
      </w:pPr>
      <w:r>
        <w:drawing>
          <wp:inline distT="0" distB="0" distL="0" distR="0">
            <wp:extent cx="5905500" cy="6972300"/>
            <wp:effectExtent l="0" t="0" r="0" b="0"/>
            <wp:docPr id="2" name="seq_aut_login.png" descr="Figure 3.2 — AUT-01 Login System Sequence Diagram" title="Figure 3.2 — AUT-01 Login System Sequence Diagra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eq_aut_login.png" descr="Figure 3.2 — AUT-01 Login System Sequence Diagram" title="Figure 3.2 — AUT-01 Login System Sequence Diagram"/>
                    <pic:cNvPicPr>
                      <a:picLocks noChangeAspect="1" noChangeArrowheads="1"/>
                    </pic:cNvPicPr>
                  </pic:nvPicPr>
                  <pic:blipFill>
                    <a:blip r:embed="rId7"/>
                    <a:srcRect/>
                    <a:stretch>
                      <a:fillRect/>
                    </a:stretch>
                  </pic:blipFill>
                  <pic:spPr>
                    <a:xfrm>
                      <a:off x="0" y="0"/>
                      <a:ext cx="5905500" cy="6972300"/>
                    </a:xfrm>
                    <a:prstGeom prst="rect">
                      <a:avLst/>
                    </a:prstGeom>
                  </pic:spPr>
                </pic:pic>
              </a:graphicData>
            </a:graphic>
          </wp:inline>
        </w:drawing>
      </w:r>
    </w:p>
    <w:p w14:paraId="6C394ADE">
      <w:pPr>
        <w:spacing w:before="0" w:after="120"/>
        <w:jc w:val="center"/>
      </w:pPr>
      <w:r>
        <w:rPr>
          <w:rFonts w:ascii="Aptos" w:hAnsi="Aptos" w:eastAsia="Aptos" w:cs="Aptos"/>
          <w:i/>
          <w:iCs/>
          <w:color w:val="475569"/>
          <w:sz w:val="17"/>
          <w:szCs w:val="17"/>
        </w:rPr>
        <w:t>Figure 3.2 — AUT-01 Login System Sequence Diagram</w:t>
      </w:r>
    </w:p>
    <w:p w14:paraId="3FF7B6DA">
      <w:pPr>
        <w:spacing w:before="80" w:after="0"/>
      </w:pPr>
    </w:p>
    <w:p w14:paraId="7E434A86">
      <w:pPr>
        <w:spacing w:before="0" w:after="0"/>
      </w:pPr>
    </w:p>
    <w:p w14:paraId="7A734E86">
      <w:pPr>
        <w:pStyle w:val="3"/>
        <w:spacing w:before="360" w:after="140"/>
      </w:pPr>
      <w:r>
        <w:rPr>
          <w:rFonts w:ascii="Aptos Display" w:hAnsi="Aptos Display" w:eastAsia="Aptos Display" w:cs="Aptos Display"/>
          <w:b/>
          <w:bCs/>
          <w:color w:val="9C27B0"/>
          <w:sz w:val="27"/>
          <w:szCs w:val="27"/>
        </w:rPr>
        <w:t>3.3  Forgot Password Workflow &amp; Sequence Diagram</w:t>
      </w:r>
    </w:p>
    <w:p w14:paraId="301EF227">
      <w:pPr>
        <w:pStyle w:val="16"/>
        <w:numPr>
          <w:ilvl w:val="0"/>
          <w:numId w:val="2"/>
        </w:numPr>
        <w:spacing w:before="30" w:after="30"/>
      </w:pPr>
      <w:r>
        <w:rPr>
          <w:rFonts w:ascii="Aptos" w:hAnsi="Aptos" w:eastAsia="Aptos" w:cs="Aptos"/>
          <w:b/>
          <w:bCs/>
          <w:color w:val="222222"/>
          <w:sz w:val="20"/>
          <w:szCs w:val="20"/>
        </w:rPr>
        <w:t xml:space="preserve">User Action: </w:t>
      </w:r>
      <w:r>
        <w:rPr>
          <w:rFonts w:ascii="Aptos" w:hAnsi="Aptos" w:eastAsia="Aptos" w:cs="Aptos"/>
          <w:color w:val="222222"/>
          <w:sz w:val="20"/>
          <w:szCs w:val="20"/>
        </w:rPr>
        <w:t>Clicks 'Forgot Password?' link on /login.</w:t>
      </w:r>
    </w:p>
    <w:p w14:paraId="32B2DA6D">
      <w:pPr>
        <w:pStyle w:val="16"/>
        <w:numPr>
          <w:ilvl w:val="0"/>
          <w:numId w:val="2"/>
        </w:numPr>
        <w:spacing w:before="30" w:after="30"/>
      </w:pPr>
      <w:r>
        <w:rPr>
          <w:rFonts w:ascii="Aptos" w:hAnsi="Aptos" w:eastAsia="Aptos" w:cs="Aptos"/>
          <w:b/>
          <w:bCs/>
          <w:color w:val="222222"/>
          <w:sz w:val="20"/>
          <w:szCs w:val="20"/>
        </w:rPr>
        <w:t xml:space="preserve">Frontend Validation: </w:t>
      </w:r>
      <w:r>
        <w:rPr>
          <w:rFonts w:ascii="Aptos" w:hAnsi="Aptos" w:eastAsia="Aptos" w:cs="Aptos"/>
          <w:color w:val="222222"/>
          <w:sz w:val="20"/>
          <w:szCs w:val="20"/>
        </w:rPr>
        <w:t>Form checks email format before dispatch.</w:t>
      </w:r>
    </w:p>
    <w:p w14:paraId="42B13D6E">
      <w:pPr>
        <w:pStyle w:val="16"/>
        <w:numPr>
          <w:ilvl w:val="0"/>
          <w:numId w:val="2"/>
        </w:numPr>
        <w:spacing w:before="30" w:after="30"/>
      </w:pPr>
      <w:r>
        <w:rPr>
          <w:rFonts w:ascii="Aptos" w:hAnsi="Aptos" w:eastAsia="Aptos" w:cs="Aptos"/>
          <w:b/>
          <w:bCs/>
          <w:color w:val="222222"/>
          <w:sz w:val="20"/>
          <w:szCs w:val="20"/>
        </w:rPr>
        <w:t xml:space="preserve">API Call (POST /api/v1/users/forgotPassword): </w:t>
      </w:r>
      <w:r>
        <w:rPr>
          <w:rFonts w:ascii="Aptos" w:hAnsi="Aptos" w:eastAsia="Aptos" w:cs="Aptos"/>
          <w:color w:val="222222"/>
          <w:sz w:val="20"/>
          <w:szCs w:val="20"/>
        </w:rPr>
        <w:t>Queries DB for email via User.findOne({ email }). Generates a random reset token using user.createResetPasswordToken(). Token expires in 10 minutes.</w:t>
      </w:r>
    </w:p>
    <w:p w14:paraId="507892F9">
      <w:pPr>
        <w:pStyle w:val="16"/>
        <w:numPr>
          <w:ilvl w:val="0"/>
          <w:numId w:val="2"/>
        </w:numPr>
        <w:spacing w:before="30" w:after="30"/>
      </w:pPr>
      <w:r>
        <w:rPr>
          <w:rFonts w:ascii="Aptos" w:hAnsi="Aptos" w:eastAsia="Aptos" w:cs="Aptos"/>
          <w:b/>
          <w:bCs/>
          <w:color w:val="222222"/>
          <w:sz w:val="20"/>
          <w:szCs w:val="20"/>
        </w:rPr>
        <w:t xml:space="preserve">Email Dispatch (sendEmail utility): </w:t>
      </w:r>
      <w:r>
        <w:rPr>
          <w:rFonts w:ascii="Aptos" w:hAnsi="Aptos" w:eastAsia="Aptos" w:cs="Aptos"/>
          <w:color w:val="222222"/>
          <w:sz w:val="20"/>
          <w:szCs w:val="20"/>
        </w:rPr>
        <w:t>Sends email with subject 'Password change request received'.</w:t>
      </w:r>
    </w:p>
    <w:p w14:paraId="6D30E732">
      <w:pPr>
        <w:pStyle w:val="16"/>
        <w:numPr>
          <w:ilvl w:val="0"/>
          <w:numId w:val="2"/>
        </w:numPr>
        <w:spacing w:before="30" w:after="30"/>
      </w:pPr>
      <w:r>
        <w:rPr>
          <w:rFonts w:ascii="Aptos" w:hAnsi="Aptos" w:eastAsia="Aptos" w:cs="Aptos"/>
          <w:b/>
          <w:bCs/>
          <w:color w:val="222222"/>
          <w:sz w:val="20"/>
          <w:szCs w:val="20"/>
        </w:rPr>
        <w:t xml:space="preserve">Database Update: </w:t>
      </w:r>
      <w:r>
        <w:rPr>
          <w:rFonts w:ascii="Aptos" w:hAnsi="Aptos" w:eastAsia="Aptos" w:cs="Aptos"/>
          <w:color w:val="222222"/>
          <w:sz w:val="20"/>
          <w:szCs w:val="20"/>
        </w:rPr>
        <w:t>Saves passwordResetToken and passwordResetTokenExpires to the User document.</w:t>
      </w:r>
    </w:p>
    <w:p w14:paraId="4ACDC5A0">
      <w:pPr>
        <w:pStyle w:val="16"/>
        <w:numPr>
          <w:ilvl w:val="0"/>
          <w:numId w:val="2"/>
        </w:numPr>
        <w:spacing w:before="30" w:after="30"/>
      </w:pPr>
      <w:r>
        <w:rPr>
          <w:rFonts w:ascii="Aptos" w:hAnsi="Aptos" w:eastAsia="Aptos" w:cs="Aptos"/>
          <w:b/>
          <w:bCs/>
          <w:color w:val="222222"/>
          <w:sz w:val="20"/>
          <w:szCs w:val="20"/>
        </w:rPr>
        <w:t xml:space="preserve">Frontend Outcome: </w:t>
      </w:r>
      <w:r>
        <w:rPr>
          <w:rFonts w:ascii="Aptos" w:hAnsi="Aptos" w:eastAsia="Aptos" w:cs="Aptos"/>
          <w:color w:val="222222"/>
          <w:sz w:val="20"/>
          <w:szCs w:val="20"/>
        </w:rPr>
        <w:t>Displays success toast confirming the email has been sent.</w:t>
      </w:r>
    </w:p>
    <w:p w14:paraId="35BF30AE">
      <w:pPr>
        <w:spacing w:before="80" w:after="0"/>
      </w:pPr>
    </w:p>
    <w:p w14:paraId="3B315366">
      <w:pPr>
        <w:spacing w:before="120" w:after="60"/>
        <w:jc w:val="center"/>
      </w:pPr>
      <w:r>
        <w:drawing>
          <wp:inline distT="0" distB="0" distL="0" distR="0">
            <wp:extent cx="4191000" cy="12715875"/>
            <wp:effectExtent l="0" t="0" r="0" b="0"/>
            <wp:docPr id="3" name="flow_aut_forgot.png" descr="Figure 3.3 — AUT-01 Forgot Password Process Flow Diagram" title="Figure 3.3 — AUT-01 Forgot Password Process Flow Diagra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flow_aut_forgot.png" descr="Figure 3.3 — AUT-01 Forgot Password Process Flow Diagram" title="Figure 3.3 — AUT-01 Forgot Password Process Flow Diagram"/>
                    <pic:cNvPicPr>
                      <a:picLocks noChangeAspect="1" noChangeArrowheads="1"/>
                    </pic:cNvPicPr>
                  </pic:nvPicPr>
                  <pic:blipFill>
                    <a:blip r:embed="rId8"/>
                    <a:srcRect/>
                    <a:stretch>
                      <a:fillRect/>
                    </a:stretch>
                  </pic:blipFill>
                  <pic:spPr>
                    <a:xfrm>
                      <a:off x="0" y="0"/>
                      <a:ext cx="4191000" cy="12715875"/>
                    </a:xfrm>
                    <a:prstGeom prst="rect">
                      <a:avLst/>
                    </a:prstGeom>
                  </pic:spPr>
                </pic:pic>
              </a:graphicData>
            </a:graphic>
          </wp:inline>
        </w:drawing>
      </w:r>
    </w:p>
    <w:p w14:paraId="65F8D4B6">
      <w:pPr>
        <w:spacing w:before="0" w:after="120"/>
        <w:jc w:val="center"/>
      </w:pPr>
      <w:r>
        <w:rPr>
          <w:rFonts w:ascii="Aptos" w:hAnsi="Aptos" w:eastAsia="Aptos" w:cs="Aptos"/>
          <w:i/>
          <w:iCs/>
          <w:color w:val="475569"/>
          <w:sz w:val="17"/>
          <w:szCs w:val="17"/>
        </w:rPr>
        <w:t>Figure 3.3 — AUT-01 Forgot Password Process Flow Diagram</w:t>
      </w:r>
    </w:p>
    <w:p w14:paraId="226D9BD1">
      <w:pPr>
        <w:spacing w:before="120" w:after="0"/>
      </w:pPr>
    </w:p>
    <w:p w14:paraId="6CF3B889">
      <w:pPr>
        <w:spacing w:before="120" w:after="60"/>
        <w:jc w:val="center"/>
      </w:pPr>
      <w:r>
        <w:drawing>
          <wp:inline distT="0" distB="0" distL="0" distR="0">
            <wp:extent cx="5905500" cy="5743575"/>
            <wp:effectExtent l="0" t="0" r="0" b="0"/>
            <wp:docPr id="4" name="seq_aut_forgot.png" descr="Figure 3.4 — AUT-01 Forgot Password Sequence Diagram" title="Figure 3.4 — AUT-01 Forgot Password Sequence Diagra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seq_aut_forgot.png" descr="Figure 3.4 — AUT-01 Forgot Password Sequence Diagram" title="Figure 3.4 — AUT-01 Forgot Password Sequence Diagram"/>
                    <pic:cNvPicPr>
                      <a:picLocks noChangeAspect="1" noChangeArrowheads="1"/>
                    </pic:cNvPicPr>
                  </pic:nvPicPr>
                  <pic:blipFill>
                    <a:blip r:embed="rId9"/>
                    <a:srcRect/>
                    <a:stretch>
                      <a:fillRect/>
                    </a:stretch>
                  </pic:blipFill>
                  <pic:spPr>
                    <a:xfrm>
                      <a:off x="0" y="0"/>
                      <a:ext cx="5905500" cy="5743575"/>
                    </a:xfrm>
                    <a:prstGeom prst="rect">
                      <a:avLst/>
                    </a:prstGeom>
                  </pic:spPr>
                </pic:pic>
              </a:graphicData>
            </a:graphic>
          </wp:inline>
        </w:drawing>
      </w:r>
    </w:p>
    <w:p w14:paraId="6EC06834">
      <w:pPr>
        <w:spacing w:before="0" w:after="120"/>
        <w:jc w:val="center"/>
      </w:pPr>
      <w:r>
        <w:rPr>
          <w:rFonts w:ascii="Aptos" w:hAnsi="Aptos" w:eastAsia="Aptos" w:cs="Aptos"/>
          <w:i/>
          <w:iCs/>
          <w:color w:val="475569"/>
          <w:sz w:val="17"/>
          <w:szCs w:val="17"/>
        </w:rPr>
        <w:t>Figure 3.4 — AUT-01 Forgot Password Sequence Diagram</w:t>
      </w:r>
    </w:p>
    <w:p w14:paraId="69DFFAC7">
      <w:pPr>
        <w:spacing w:before="80" w:after="0"/>
      </w:pPr>
    </w:p>
    <w:p w14:paraId="6FECB6DC">
      <w:pPr>
        <w:spacing w:before="0" w:after="0"/>
      </w:pPr>
    </w:p>
    <w:p w14:paraId="1BA7B6AD">
      <w:pPr>
        <w:pStyle w:val="3"/>
        <w:spacing w:before="360" w:after="140"/>
      </w:pPr>
      <w:r>
        <w:rPr>
          <w:rFonts w:ascii="Aptos Display" w:hAnsi="Aptos Display" w:eastAsia="Aptos Display" w:cs="Aptos Display"/>
          <w:b/>
          <w:bCs/>
          <w:color w:val="9C27B0"/>
          <w:sz w:val="27"/>
          <w:szCs w:val="27"/>
        </w:rPr>
        <w:t>3.4  Screen Catalogue &amp; UI Components</w:t>
      </w:r>
    </w:p>
    <w:p w14:paraId="687A714B">
      <w:pPr>
        <w:pStyle w:val="4"/>
        <w:spacing w:before="220" w:after="80"/>
      </w:pPr>
      <w:r>
        <w:rPr>
          <w:rFonts w:ascii="Aptos Display" w:hAnsi="Aptos Display" w:eastAsia="Aptos Display" w:cs="Aptos Display"/>
          <w:b/>
          <w:bCs/>
          <w:color w:val="1A0027"/>
          <w:sz w:val="23"/>
          <w:szCs w:val="23"/>
        </w:rPr>
        <w:t>Login Page — /login</w:t>
      </w:r>
    </w:p>
    <w:p w14:paraId="002F4AAF">
      <w:pPr>
        <w:pStyle w:val="16"/>
        <w:numPr>
          <w:ilvl w:val="0"/>
          <w:numId w:val="1"/>
        </w:numPr>
        <w:spacing w:before="30" w:after="30"/>
      </w:pPr>
      <w:r>
        <w:rPr>
          <w:rFonts w:ascii="Aptos" w:hAnsi="Aptos" w:eastAsia="Aptos" w:cs="Aptos"/>
          <w:b/>
          <w:bCs/>
          <w:color w:val="222222"/>
          <w:sz w:val="20"/>
          <w:szCs w:val="20"/>
        </w:rPr>
        <w:t xml:space="preserve">Screen Layout: </w:t>
      </w:r>
      <w:r>
        <w:rPr>
          <w:rFonts w:ascii="Aptos" w:hAnsi="Aptos" w:eastAsia="Aptos" w:cs="Aptos"/>
          <w:color w:val="222222"/>
          <w:sz w:val="20"/>
          <w:szCs w:val="20"/>
        </w:rPr>
        <w:t>Centred card on a light background.</w:t>
      </w:r>
    </w:p>
    <w:p w14:paraId="2625C7EA">
      <w:pPr>
        <w:pStyle w:val="16"/>
        <w:numPr>
          <w:ilvl w:val="0"/>
          <w:numId w:val="1"/>
        </w:numPr>
        <w:spacing w:before="30" w:after="30"/>
      </w:pPr>
      <w:r>
        <w:rPr>
          <w:rFonts w:ascii="Aptos" w:hAnsi="Aptos" w:eastAsia="Aptos" w:cs="Aptos"/>
          <w:b/>
          <w:bCs/>
          <w:color w:val="222222"/>
          <w:sz w:val="20"/>
          <w:szCs w:val="20"/>
        </w:rPr>
        <w:t xml:space="preserve">Header/Branding: </w:t>
      </w:r>
      <w:r>
        <w:rPr>
          <w:rFonts w:ascii="Aptos" w:hAnsi="Aptos" w:eastAsia="Aptos" w:cs="Aptos"/>
          <w:color w:val="222222"/>
          <w:sz w:val="20"/>
          <w:szCs w:val="20"/>
        </w:rPr>
        <w:t>Corporate Logo. Tagline rendered from Company Profile settings.</w:t>
      </w:r>
    </w:p>
    <w:p w14:paraId="5C0436FF">
      <w:pPr>
        <w:pStyle w:val="16"/>
        <w:numPr>
          <w:ilvl w:val="0"/>
          <w:numId w:val="1"/>
        </w:numPr>
        <w:spacing w:before="30" w:after="30"/>
      </w:pPr>
      <w:r>
        <w:rPr>
          <w:rFonts w:ascii="Aptos" w:hAnsi="Aptos" w:eastAsia="Aptos" w:cs="Aptos"/>
          <w:b/>
          <w:bCs/>
          <w:color w:val="222222"/>
          <w:sz w:val="20"/>
          <w:szCs w:val="20"/>
        </w:rPr>
        <w:t xml:space="preserve">Buttons: </w:t>
      </w:r>
      <w:r>
        <w:rPr>
          <w:rFonts w:ascii="Aptos" w:hAnsi="Aptos" w:eastAsia="Aptos" w:cs="Aptos"/>
          <w:color w:val="222222"/>
          <w:sz w:val="20"/>
          <w:szCs w:val="20"/>
        </w:rPr>
        <w:t>Primary 'Login' button. Password visibility toggle.</w:t>
      </w:r>
    </w:p>
    <w:p w14:paraId="58300BE4">
      <w:pPr>
        <w:pStyle w:val="16"/>
        <w:numPr>
          <w:ilvl w:val="0"/>
          <w:numId w:val="1"/>
        </w:numPr>
        <w:spacing w:before="30" w:after="30"/>
      </w:pPr>
      <w:r>
        <w:rPr>
          <w:rFonts w:ascii="Aptos" w:hAnsi="Aptos" w:eastAsia="Aptos" w:cs="Aptos"/>
          <w:b/>
          <w:bCs/>
          <w:color w:val="222222"/>
          <w:sz w:val="20"/>
          <w:szCs w:val="20"/>
        </w:rPr>
        <w:t xml:space="preserve">Loading State: </w:t>
      </w:r>
      <w:r>
        <w:rPr>
          <w:rFonts w:ascii="Aptos" w:hAnsi="Aptos" w:eastAsia="Aptos" w:cs="Aptos"/>
          <w:color w:val="222222"/>
          <w:sz w:val="20"/>
          <w:szCs w:val="20"/>
        </w:rPr>
        <w:t>Login button disables and shows CircularProgress spinner when isLoading is true.</w:t>
      </w:r>
    </w:p>
    <w:p w14:paraId="571DB212">
      <w:pPr>
        <w:pStyle w:val="16"/>
        <w:numPr>
          <w:ilvl w:val="0"/>
          <w:numId w:val="1"/>
        </w:numPr>
        <w:spacing w:before="30" w:after="30"/>
      </w:pPr>
      <w:r>
        <w:rPr>
          <w:rFonts w:ascii="Aptos" w:hAnsi="Aptos" w:eastAsia="Aptos" w:cs="Aptos"/>
          <w:b/>
          <w:bCs/>
          <w:color w:val="222222"/>
          <w:sz w:val="20"/>
          <w:szCs w:val="20"/>
        </w:rPr>
        <w:t xml:space="preserve">Error States: </w:t>
      </w:r>
      <w:r>
        <w:rPr>
          <w:rFonts w:ascii="Aptos" w:hAnsi="Aptos" w:eastAsia="Aptos" w:cs="Aptos"/>
          <w:color w:val="222222"/>
          <w:sz w:val="20"/>
          <w:szCs w:val="20"/>
        </w:rPr>
        <w:t>Top red banner for API rejections. Inline field errors below inputs.</w:t>
      </w:r>
    </w:p>
    <w:p w14:paraId="520A2B34">
      <w:pPr>
        <w:spacing w:before="60" w:after="0"/>
      </w:pPr>
    </w:p>
    <w:p w14:paraId="0C8141CE">
      <w:pPr>
        <w:pStyle w:val="4"/>
        <w:spacing w:before="220" w:after="80"/>
      </w:pPr>
      <w:r>
        <w:rPr>
          <w:rFonts w:ascii="Aptos Display" w:hAnsi="Aptos Display" w:eastAsia="Aptos Display" w:cs="Aptos Display"/>
          <w:b/>
          <w:bCs/>
          <w:color w:val="1A0027"/>
          <w:sz w:val="23"/>
          <w:szCs w:val="23"/>
        </w:rPr>
        <w:t>UI Component — LoginForm.tsx</w:t>
      </w:r>
    </w:p>
    <w:tbl>
      <w:tblPr>
        <w:tblStyle w:val="9"/>
        <w:tblW w:w="936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 w:type="dxa"/>
          <w:bottom w:w="0" w:type="dxa"/>
          <w:right w:w="10" w:type="dxa"/>
        </w:tblCellMar>
      </w:tblPr>
      <w:tblGrid>
        <w:gridCol w:w="1778"/>
        <w:gridCol w:w="2142"/>
        <w:gridCol w:w="2445"/>
        <w:gridCol w:w="2995"/>
      </w:tblGrid>
      <w:tr w14:paraId="120764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1800" w:type="dxa"/>
            <w:tcBorders>
              <w:top w:val="single" w:color="156082" w:sz="0" w:space="0"/>
              <w:left w:val="single" w:color="156082" w:sz="0" w:space="0"/>
              <w:bottom w:val="single" w:color="156082" w:sz="0" w:space="0"/>
              <w:right w:val="single" w:color="156082" w:sz="0" w:space="0"/>
            </w:tcBorders>
            <w:shd w:val="clear" w:color="auto" w:fill="4A148C"/>
            <w:tcMar>
              <w:top w:w="80" w:type="dxa"/>
              <w:left w:w="140" w:type="dxa"/>
              <w:bottom w:w="80" w:type="dxa"/>
              <w:right w:w="140" w:type="dxa"/>
            </w:tcMar>
            <w:vAlign w:val="center"/>
          </w:tcPr>
          <w:p w14:paraId="578755C7">
            <w:r>
              <w:rPr>
                <w:rFonts w:ascii="Aptos" w:hAnsi="Aptos" w:eastAsia="Aptos" w:cs="Aptos"/>
                <w:b/>
                <w:bCs/>
                <w:color w:val="FFFFFF"/>
                <w:sz w:val="18"/>
                <w:szCs w:val="18"/>
              </w:rPr>
              <w:t>Field</w:t>
            </w:r>
          </w:p>
        </w:tc>
        <w:tc>
          <w:tcPr>
            <w:tcW w:w="2000" w:type="dxa"/>
            <w:tcBorders>
              <w:top w:val="single" w:color="156082" w:sz="0" w:space="0"/>
              <w:left w:val="single" w:color="156082" w:sz="0" w:space="0"/>
              <w:bottom w:val="single" w:color="156082" w:sz="0" w:space="0"/>
              <w:right w:val="single" w:color="156082" w:sz="0" w:space="0"/>
            </w:tcBorders>
            <w:shd w:val="clear" w:color="auto" w:fill="4A148C"/>
            <w:tcMar>
              <w:top w:w="80" w:type="dxa"/>
              <w:left w:w="140" w:type="dxa"/>
              <w:bottom w:w="80" w:type="dxa"/>
              <w:right w:w="140" w:type="dxa"/>
            </w:tcMar>
            <w:vAlign w:val="center"/>
          </w:tcPr>
          <w:p w14:paraId="75D351DC">
            <w:r>
              <w:rPr>
                <w:rFonts w:ascii="Aptos" w:hAnsi="Aptos" w:eastAsia="Aptos" w:cs="Aptos"/>
                <w:b/>
                <w:bCs/>
                <w:color w:val="FFFFFF"/>
                <w:sz w:val="18"/>
                <w:szCs w:val="18"/>
              </w:rPr>
              <w:t>State Binding</w:t>
            </w:r>
          </w:p>
        </w:tc>
        <w:tc>
          <w:tcPr>
            <w:tcW w:w="2500" w:type="dxa"/>
            <w:tcBorders>
              <w:top w:val="single" w:color="156082" w:sz="0" w:space="0"/>
              <w:left w:val="single" w:color="156082" w:sz="0" w:space="0"/>
              <w:bottom w:val="single" w:color="156082" w:sz="0" w:space="0"/>
              <w:right w:val="single" w:color="156082" w:sz="0" w:space="0"/>
            </w:tcBorders>
            <w:shd w:val="clear" w:color="auto" w:fill="4A148C"/>
            <w:tcMar>
              <w:top w:w="80" w:type="dxa"/>
              <w:left w:w="140" w:type="dxa"/>
              <w:bottom w:w="80" w:type="dxa"/>
              <w:right w:w="140" w:type="dxa"/>
            </w:tcMar>
            <w:vAlign w:val="center"/>
          </w:tcPr>
          <w:p w14:paraId="0AD4D8DC">
            <w:r>
              <w:rPr>
                <w:rFonts w:ascii="Aptos" w:hAnsi="Aptos" w:eastAsia="Aptos" w:cs="Aptos"/>
                <w:b/>
                <w:bCs/>
                <w:color w:val="FFFFFF"/>
                <w:sz w:val="18"/>
                <w:szCs w:val="18"/>
              </w:rPr>
              <w:t>Validation Rule</w:t>
            </w:r>
          </w:p>
        </w:tc>
        <w:tc>
          <w:tcPr>
            <w:tcW w:w="3060" w:type="dxa"/>
            <w:tcBorders>
              <w:top w:val="single" w:color="156082" w:sz="0" w:space="0"/>
              <w:left w:val="single" w:color="156082" w:sz="0" w:space="0"/>
              <w:bottom w:val="single" w:color="156082" w:sz="0" w:space="0"/>
              <w:right w:val="single" w:color="156082" w:sz="0" w:space="0"/>
            </w:tcBorders>
            <w:shd w:val="clear" w:color="auto" w:fill="4A148C"/>
            <w:tcMar>
              <w:top w:w="80" w:type="dxa"/>
              <w:left w:w="140" w:type="dxa"/>
              <w:bottom w:w="80" w:type="dxa"/>
              <w:right w:w="140" w:type="dxa"/>
            </w:tcMar>
            <w:vAlign w:val="center"/>
          </w:tcPr>
          <w:p w14:paraId="79A97D26">
            <w:r>
              <w:rPr>
                <w:rFonts w:ascii="Aptos" w:hAnsi="Aptos" w:eastAsia="Aptos" w:cs="Aptos"/>
                <w:b/>
                <w:bCs/>
                <w:color w:val="FFFFFF"/>
                <w:sz w:val="18"/>
                <w:szCs w:val="18"/>
              </w:rPr>
              <w:t>Auto-Processing</w:t>
            </w:r>
          </w:p>
        </w:tc>
      </w:tr>
      <w:tr w14:paraId="432811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1800" w:type="dxa"/>
            <w:tcBorders>
              <w:top w:val="single" w:color="CE93D8" w:sz="0" w:space="0"/>
              <w:left w:val="single" w:color="CE93D8" w:sz="0" w:space="0"/>
              <w:bottom w:val="single" w:color="CE93D8" w:sz="0" w:space="0"/>
              <w:right w:val="single" w:color="CE93D8" w:sz="0" w:space="0"/>
            </w:tcBorders>
            <w:tcMar>
              <w:top w:w="60" w:type="dxa"/>
              <w:left w:w="140" w:type="dxa"/>
              <w:bottom w:w="60" w:type="dxa"/>
              <w:right w:w="140" w:type="dxa"/>
            </w:tcMar>
          </w:tcPr>
          <w:p w14:paraId="5AA191DD">
            <w:r>
              <w:rPr>
                <w:rFonts w:ascii="Aptos" w:hAnsi="Aptos" w:eastAsia="Aptos" w:cs="Aptos"/>
                <w:b/>
                <w:bCs/>
                <w:color w:val="222222"/>
                <w:sz w:val="18"/>
                <w:szCs w:val="18"/>
              </w:rPr>
              <w:t>Email (Username)</w:t>
            </w:r>
          </w:p>
        </w:tc>
        <w:tc>
          <w:tcPr>
            <w:tcW w:w="2000" w:type="dxa"/>
            <w:tcBorders>
              <w:top w:val="single" w:color="CE93D8" w:sz="0" w:space="0"/>
              <w:left w:val="single" w:color="CE93D8" w:sz="0" w:space="0"/>
              <w:bottom w:val="single" w:color="CE93D8" w:sz="0" w:space="0"/>
              <w:right w:val="single" w:color="CE93D8" w:sz="0" w:space="0"/>
            </w:tcBorders>
            <w:tcMar>
              <w:top w:w="60" w:type="dxa"/>
              <w:left w:w="140" w:type="dxa"/>
              <w:bottom w:w="60" w:type="dxa"/>
              <w:right w:w="140" w:type="dxa"/>
            </w:tcMar>
          </w:tcPr>
          <w:p w14:paraId="5854CD2C">
            <w:r>
              <w:rPr>
                <w:rFonts w:ascii="Aptos" w:hAnsi="Aptos" w:eastAsia="Aptos" w:cs="Aptos"/>
                <w:b w:val="0"/>
                <w:bCs w:val="0"/>
                <w:color w:val="222222"/>
                <w:sz w:val="18"/>
                <w:szCs w:val="18"/>
              </w:rPr>
              <w:t>formik.values.username</w:t>
            </w:r>
          </w:p>
        </w:tc>
        <w:tc>
          <w:tcPr>
            <w:tcW w:w="2500" w:type="dxa"/>
            <w:tcBorders>
              <w:top w:val="single" w:color="CE93D8" w:sz="0" w:space="0"/>
              <w:left w:val="single" w:color="CE93D8" w:sz="0" w:space="0"/>
              <w:bottom w:val="single" w:color="CE93D8" w:sz="0" w:space="0"/>
              <w:right w:val="single" w:color="CE93D8" w:sz="0" w:space="0"/>
            </w:tcBorders>
            <w:tcMar>
              <w:top w:w="60" w:type="dxa"/>
              <w:left w:w="140" w:type="dxa"/>
              <w:bottom w:w="60" w:type="dxa"/>
              <w:right w:w="140" w:type="dxa"/>
            </w:tcMar>
          </w:tcPr>
          <w:p w14:paraId="0AFDC172">
            <w:r>
              <w:rPr>
                <w:rFonts w:ascii="Aptos" w:hAnsi="Aptos" w:eastAsia="Aptos" w:cs="Aptos"/>
                <w:b w:val="0"/>
                <w:bCs w:val="0"/>
                <w:color w:val="222222"/>
                <w:sz w:val="18"/>
                <w:szCs w:val="18"/>
              </w:rPr>
              <w:t>Must match email regex. If all-numeric and length &gt; 10, further keystrokes are rejected.</w:t>
            </w:r>
          </w:p>
        </w:tc>
        <w:tc>
          <w:tcPr>
            <w:tcW w:w="3060" w:type="dxa"/>
            <w:tcBorders>
              <w:top w:val="single" w:color="CE93D8" w:sz="0" w:space="0"/>
              <w:left w:val="single" w:color="CE93D8" w:sz="0" w:space="0"/>
              <w:bottom w:val="single" w:color="CE93D8" w:sz="0" w:space="0"/>
              <w:right w:val="single" w:color="CE93D8" w:sz="0" w:space="0"/>
            </w:tcBorders>
            <w:tcMar>
              <w:top w:w="60" w:type="dxa"/>
              <w:left w:w="140" w:type="dxa"/>
              <w:bottom w:w="60" w:type="dxa"/>
              <w:right w:w="140" w:type="dxa"/>
            </w:tcMar>
          </w:tcPr>
          <w:p w14:paraId="683C2232">
            <w:r>
              <w:rPr>
                <w:rFonts w:ascii="Aptos" w:hAnsi="Aptos" w:eastAsia="Aptos" w:cs="Aptos"/>
                <w:b w:val="0"/>
                <w:bCs w:val="0"/>
                <w:color w:val="222222"/>
                <w:sz w:val="18"/>
                <w:szCs w:val="18"/>
              </w:rPr>
              <w:t>Numeric-only inputs blocked at &gt;10 digits.</w:t>
            </w:r>
          </w:p>
        </w:tc>
      </w:tr>
      <w:tr w14:paraId="33C1F3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1800" w:type="dxa"/>
            <w:tcBorders>
              <w:top w:val="single" w:color="CE93D8" w:sz="0" w:space="0"/>
              <w:left w:val="single" w:color="CE93D8" w:sz="0" w:space="0"/>
              <w:bottom w:val="single" w:color="CE93D8" w:sz="0" w:space="0"/>
              <w:right w:val="single" w:color="CE93D8" w:sz="0" w:space="0"/>
            </w:tcBorders>
            <w:shd w:val="clear" w:color="auto" w:fill="F3E5F5"/>
            <w:tcMar>
              <w:top w:w="60" w:type="dxa"/>
              <w:left w:w="140" w:type="dxa"/>
              <w:bottom w:w="60" w:type="dxa"/>
              <w:right w:w="140" w:type="dxa"/>
            </w:tcMar>
          </w:tcPr>
          <w:p w14:paraId="5F09C653">
            <w:r>
              <w:rPr>
                <w:rFonts w:ascii="Aptos" w:hAnsi="Aptos" w:eastAsia="Aptos" w:cs="Aptos"/>
                <w:b/>
                <w:bCs/>
                <w:color w:val="222222"/>
                <w:sz w:val="18"/>
                <w:szCs w:val="18"/>
              </w:rPr>
              <w:t>Password</w:t>
            </w:r>
          </w:p>
        </w:tc>
        <w:tc>
          <w:tcPr>
            <w:tcW w:w="2000" w:type="dxa"/>
            <w:tcBorders>
              <w:top w:val="single" w:color="CE93D8" w:sz="0" w:space="0"/>
              <w:left w:val="single" w:color="CE93D8" w:sz="0" w:space="0"/>
              <w:bottom w:val="single" w:color="CE93D8" w:sz="0" w:space="0"/>
              <w:right w:val="single" w:color="CE93D8" w:sz="0" w:space="0"/>
            </w:tcBorders>
            <w:shd w:val="clear" w:color="auto" w:fill="F3E5F5"/>
            <w:tcMar>
              <w:top w:w="60" w:type="dxa"/>
              <w:left w:w="140" w:type="dxa"/>
              <w:bottom w:w="60" w:type="dxa"/>
              <w:right w:w="140" w:type="dxa"/>
            </w:tcMar>
          </w:tcPr>
          <w:p w14:paraId="179E4491">
            <w:r>
              <w:rPr>
                <w:rFonts w:ascii="Aptos" w:hAnsi="Aptos" w:eastAsia="Aptos" w:cs="Aptos"/>
                <w:b w:val="0"/>
                <w:bCs w:val="0"/>
                <w:color w:val="222222"/>
                <w:sz w:val="18"/>
                <w:szCs w:val="18"/>
              </w:rPr>
              <w:t>formik.values.password</w:t>
            </w:r>
          </w:p>
        </w:tc>
        <w:tc>
          <w:tcPr>
            <w:tcW w:w="2500" w:type="dxa"/>
            <w:tcBorders>
              <w:top w:val="single" w:color="CE93D8" w:sz="0" w:space="0"/>
              <w:left w:val="single" w:color="CE93D8" w:sz="0" w:space="0"/>
              <w:bottom w:val="single" w:color="CE93D8" w:sz="0" w:space="0"/>
              <w:right w:val="single" w:color="CE93D8" w:sz="0" w:space="0"/>
            </w:tcBorders>
            <w:shd w:val="clear" w:color="auto" w:fill="F3E5F5"/>
            <w:tcMar>
              <w:top w:w="60" w:type="dxa"/>
              <w:left w:w="140" w:type="dxa"/>
              <w:bottom w:w="60" w:type="dxa"/>
              <w:right w:w="140" w:type="dxa"/>
            </w:tcMar>
          </w:tcPr>
          <w:p w14:paraId="18ED3C54">
            <w:r>
              <w:rPr>
                <w:rFonts w:ascii="Aptos" w:hAnsi="Aptos" w:eastAsia="Aptos" w:cs="Aptos"/>
                <w:b w:val="0"/>
                <w:bCs w:val="0"/>
                <w:color w:val="222222"/>
                <w:sz w:val="18"/>
                <w:szCs w:val="18"/>
              </w:rPr>
              <w:t>Minimum 6 characters. Required.</w:t>
            </w:r>
          </w:p>
        </w:tc>
        <w:tc>
          <w:tcPr>
            <w:tcW w:w="3060" w:type="dxa"/>
            <w:tcBorders>
              <w:top w:val="single" w:color="CE93D8" w:sz="0" w:space="0"/>
              <w:left w:val="single" w:color="CE93D8" w:sz="0" w:space="0"/>
              <w:bottom w:val="single" w:color="CE93D8" w:sz="0" w:space="0"/>
              <w:right w:val="single" w:color="CE93D8" w:sz="0" w:space="0"/>
            </w:tcBorders>
            <w:shd w:val="clear" w:color="auto" w:fill="F3E5F5"/>
            <w:tcMar>
              <w:top w:w="60" w:type="dxa"/>
              <w:left w:w="140" w:type="dxa"/>
              <w:bottom w:w="60" w:type="dxa"/>
              <w:right w:w="140" w:type="dxa"/>
            </w:tcMar>
          </w:tcPr>
          <w:p w14:paraId="750BEBF6">
            <w:r>
              <w:rPr>
                <w:rFonts w:ascii="Aptos" w:hAnsi="Aptos" w:eastAsia="Aptos" w:cs="Aptos"/>
                <w:b w:val="0"/>
                <w:bCs w:val="0"/>
                <w:color w:val="222222"/>
                <w:sz w:val="18"/>
                <w:szCs w:val="18"/>
              </w:rPr>
              <w:t>Toggle button switches type between 'password' and 'text' via showPassword state.</w:t>
            </w:r>
          </w:p>
        </w:tc>
      </w:tr>
      <w:tr w14:paraId="4176E0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1800" w:type="dxa"/>
            <w:tcBorders>
              <w:top w:val="single" w:color="CE93D8" w:sz="0" w:space="0"/>
              <w:left w:val="single" w:color="CE93D8" w:sz="0" w:space="0"/>
              <w:bottom w:val="single" w:color="CE93D8" w:sz="0" w:space="0"/>
              <w:right w:val="single" w:color="CE93D8" w:sz="0" w:space="0"/>
            </w:tcBorders>
            <w:tcMar>
              <w:top w:w="60" w:type="dxa"/>
              <w:left w:w="140" w:type="dxa"/>
              <w:bottom w:w="60" w:type="dxa"/>
              <w:right w:w="140" w:type="dxa"/>
            </w:tcMar>
          </w:tcPr>
          <w:p w14:paraId="6398FD79">
            <w:r>
              <w:rPr>
                <w:rFonts w:ascii="Aptos" w:hAnsi="Aptos" w:eastAsia="Aptos" w:cs="Aptos"/>
                <w:b/>
                <w:bCs/>
                <w:color w:val="222222"/>
                <w:sz w:val="18"/>
                <w:szCs w:val="18"/>
              </w:rPr>
              <w:t>Remember Me</w:t>
            </w:r>
          </w:p>
        </w:tc>
        <w:tc>
          <w:tcPr>
            <w:tcW w:w="2000" w:type="dxa"/>
            <w:tcBorders>
              <w:top w:val="single" w:color="CE93D8" w:sz="0" w:space="0"/>
              <w:left w:val="single" w:color="CE93D8" w:sz="0" w:space="0"/>
              <w:bottom w:val="single" w:color="CE93D8" w:sz="0" w:space="0"/>
              <w:right w:val="single" w:color="CE93D8" w:sz="0" w:space="0"/>
            </w:tcBorders>
            <w:tcMar>
              <w:top w:w="60" w:type="dxa"/>
              <w:left w:w="140" w:type="dxa"/>
              <w:bottom w:w="60" w:type="dxa"/>
              <w:right w:w="140" w:type="dxa"/>
            </w:tcMar>
          </w:tcPr>
          <w:p w14:paraId="16A4782A">
            <w:r>
              <w:rPr>
                <w:rFonts w:ascii="Aptos" w:hAnsi="Aptos" w:eastAsia="Aptos" w:cs="Aptos"/>
                <w:b w:val="0"/>
                <w:bCs w:val="0"/>
                <w:color w:val="222222"/>
                <w:sz w:val="18"/>
                <w:szCs w:val="18"/>
              </w:rPr>
              <w:t>rememberMe (boolean)</w:t>
            </w:r>
          </w:p>
        </w:tc>
        <w:tc>
          <w:tcPr>
            <w:tcW w:w="2500" w:type="dxa"/>
            <w:tcBorders>
              <w:top w:val="single" w:color="CE93D8" w:sz="0" w:space="0"/>
              <w:left w:val="single" w:color="CE93D8" w:sz="0" w:space="0"/>
              <w:bottom w:val="single" w:color="CE93D8" w:sz="0" w:space="0"/>
              <w:right w:val="single" w:color="CE93D8" w:sz="0" w:space="0"/>
            </w:tcBorders>
            <w:tcMar>
              <w:top w:w="60" w:type="dxa"/>
              <w:left w:w="140" w:type="dxa"/>
              <w:bottom w:w="60" w:type="dxa"/>
              <w:right w:w="140" w:type="dxa"/>
            </w:tcMar>
          </w:tcPr>
          <w:p w14:paraId="675D8572">
            <w:r>
              <w:rPr>
                <w:rFonts w:ascii="Aptos" w:hAnsi="Aptos" w:eastAsia="Aptos" w:cs="Aptos"/>
                <w:b w:val="0"/>
                <w:bCs w:val="0"/>
                <w:color w:val="222222"/>
                <w:sz w:val="18"/>
                <w:szCs w:val="18"/>
              </w:rPr>
              <w:t>Optional checkbox.</w:t>
            </w:r>
          </w:p>
        </w:tc>
        <w:tc>
          <w:tcPr>
            <w:tcW w:w="3060" w:type="dxa"/>
            <w:tcBorders>
              <w:top w:val="single" w:color="CE93D8" w:sz="0" w:space="0"/>
              <w:left w:val="single" w:color="CE93D8" w:sz="0" w:space="0"/>
              <w:bottom w:val="single" w:color="CE93D8" w:sz="0" w:space="0"/>
              <w:right w:val="single" w:color="CE93D8" w:sz="0" w:space="0"/>
            </w:tcBorders>
            <w:tcMar>
              <w:top w:w="60" w:type="dxa"/>
              <w:left w:w="140" w:type="dxa"/>
              <w:bottom w:w="60" w:type="dxa"/>
              <w:right w:w="140" w:type="dxa"/>
            </w:tcMar>
          </w:tcPr>
          <w:p w14:paraId="661B00C9">
            <w:r>
              <w:rPr>
                <w:rFonts w:ascii="Aptos" w:hAnsi="Aptos" w:eastAsia="Aptos" w:cs="Aptos"/>
                <w:b w:val="0"/>
                <w:bCs w:val="0"/>
                <w:color w:val="222222"/>
                <w:sz w:val="18"/>
                <w:szCs w:val="18"/>
              </w:rPr>
              <w:t>On submit, if true, Base64-encodes password and stores in localStorage.</w:t>
            </w:r>
          </w:p>
        </w:tc>
      </w:tr>
    </w:tbl>
    <w:p w14:paraId="6C8038B4">
      <w:pPr>
        <w:spacing w:before="80" w:after="0"/>
      </w:pPr>
    </w:p>
    <w:p w14:paraId="5E68EB7C">
      <w:pPr>
        <w:spacing w:before="0" w:after="0"/>
      </w:pPr>
    </w:p>
    <w:p w14:paraId="205B4BEE">
      <w:pPr>
        <w:pStyle w:val="3"/>
        <w:spacing w:before="360" w:after="140"/>
      </w:pPr>
      <w:r>
        <w:rPr>
          <w:rFonts w:ascii="Aptos Display" w:hAnsi="Aptos Display" w:eastAsia="Aptos Display" w:cs="Aptos Display"/>
          <w:b/>
          <w:bCs/>
          <w:color w:val="9C27B0"/>
          <w:sz w:val="27"/>
          <w:szCs w:val="27"/>
        </w:rPr>
        <w:t>3.5  Permissions, Notifications &amp; Audit Trail</w:t>
      </w:r>
    </w:p>
    <w:p w14:paraId="7658EA8B">
      <w:pPr>
        <w:pStyle w:val="4"/>
        <w:spacing w:before="220" w:after="80"/>
      </w:pPr>
      <w:r>
        <w:rPr>
          <w:rFonts w:ascii="Aptos Display" w:hAnsi="Aptos Display" w:eastAsia="Aptos Display" w:cs="Aptos Display"/>
          <w:b/>
          <w:bCs/>
          <w:color w:val="1A0027"/>
          <w:sz w:val="23"/>
          <w:szCs w:val="23"/>
        </w:rPr>
        <w:t>Permissions Matrix</w:t>
      </w:r>
    </w:p>
    <w:tbl>
      <w:tblPr>
        <w:tblStyle w:val="9"/>
        <w:tblW w:w="936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 w:type="dxa"/>
          <w:bottom w:w="0" w:type="dxa"/>
          <w:right w:w="10" w:type="dxa"/>
        </w:tblCellMar>
      </w:tblPr>
      <w:tblGrid>
        <w:gridCol w:w="2800"/>
        <w:gridCol w:w="1200"/>
        <w:gridCol w:w="1200"/>
        <w:gridCol w:w="1200"/>
        <w:gridCol w:w="1200"/>
        <w:gridCol w:w="1760"/>
      </w:tblGrid>
      <w:tr w14:paraId="78B0E6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2800" w:type="dxa"/>
            <w:tcBorders>
              <w:top w:val="single" w:color="156082" w:sz="0" w:space="0"/>
              <w:left w:val="single" w:color="156082" w:sz="0" w:space="0"/>
              <w:bottom w:val="single" w:color="156082" w:sz="0" w:space="0"/>
              <w:right w:val="single" w:color="156082" w:sz="0" w:space="0"/>
            </w:tcBorders>
            <w:shd w:val="clear" w:color="auto" w:fill="4A148C"/>
            <w:tcMar>
              <w:top w:w="80" w:type="dxa"/>
              <w:left w:w="140" w:type="dxa"/>
              <w:bottom w:w="80" w:type="dxa"/>
              <w:right w:w="140" w:type="dxa"/>
            </w:tcMar>
            <w:vAlign w:val="center"/>
          </w:tcPr>
          <w:p w14:paraId="53756A98">
            <w:r>
              <w:rPr>
                <w:rFonts w:ascii="Aptos" w:hAnsi="Aptos" w:eastAsia="Aptos" w:cs="Aptos"/>
                <w:b/>
                <w:bCs/>
                <w:color w:val="FFFFFF"/>
                <w:sz w:val="18"/>
                <w:szCs w:val="18"/>
              </w:rPr>
              <w:t>Action</w:t>
            </w:r>
          </w:p>
        </w:tc>
        <w:tc>
          <w:tcPr>
            <w:tcW w:w="1200" w:type="dxa"/>
            <w:tcBorders>
              <w:top w:val="single" w:color="156082" w:sz="0" w:space="0"/>
              <w:left w:val="single" w:color="156082" w:sz="0" w:space="0"/>
              <w:bottom w:val="single" w:color="156082" w:sz="0" w:space="0"/>
              <w:right w:val="single" w:color="156082" w:sz="0" w:space="0"/>
            </w:tcBorders>
            <w:shd w:val="clear" w:color="auto" w:fill="4A148C"/>
            <w:tcMar>
              <w:top w:w="80" w:type="dxa"/>
              <w:left w:w="140" w:type="dxa"/>
              <w:bottom w:w="80" w:type="dxa"/>
              <w:right w:w="140" w:type="dxa"/>
            </w:tcMar>
            <w:vAlign w:val="center"/>
          </w:tcPr>
          <w:p w14:paraId="49B46A7D">
            <w:r>
              <w:rPr>
                <w:rFonts w:ascii="Aptos" w:hAnsi="Aptos" w:eastAsia="Aptos" w:cs="Aptos"/>
                <w:b/>
                <w:bCs/>
                <w:color w:val="FFFFFF"/>
                <w:sz w:val="18"/>
                <w:szCs w:val="18"/>
              </w:rPr>
              <w:t>Super Admin</w:t>
            </w:r>
          </w:p>
        </w:tc>
        <w:tc>
          <w:tcPr>
            <w:tcW w:w="1200" w:type="dxa"/>
            <w:tcBorders>
              <w:top w:val="single" w:color="156082" w:sz="0" w:space="0"/>
              <w:left w:val="single" w:color="156082" w:sz="0" w:space="0"/>
              <w:bottom w:val="single" w:color="156082" w:sz="0" w:space="0"/>
              <w:right w:val="single" w:color="156082" w:sz="0" w:space="0"/>
            </w:tcBorders>
            <w:shd w:val="clear" w:color="auto" w:fill="4A148C"/>
            <w:tcMar>
              <w:top w:w="80" w:type="dxa"/>
              <w:left w:w="140" w:type="dxa"/>
              <w:bottom w:w="80" w:type="dxa"/>
              <w:right w:w="140" w:type="dxa"/>
            </w:tcMar>
            <w:vAlign w:val="center"/>
          </w:tcPr>
          <w:p w14:paraId="311806F8">
            <w:r>
              <w:rPr>
                <w:rFonts w:ascii="Aptos" w:hAnsi="Aptos" w:eastAsia="Aptos" w:cs="Aptos"/>
                <w:b/>
                <w:bCs/>
                <w:color w:val="FFFFFF"/>
                <w:sz w:val="18"/>
                <w:szCs w:val="18"/>
              </w:rPr>
              <w:t>Admin</w:t>
            </w:r>
          </w:p>
        </w:tc>
        <w:tc>
          <w:tcPr>
            <w:tcW w:w="1200" w:type="dxa"/>
            <w:tcBorders>
              <w:top w:val="single" w:color="156082" w:sz="0" w:space="0"/>
              <w:left w:val="single" w:color="156082" w:sz="0" w:space="0"/>
              <w:bottom w:val="single" w:color="156082" w:sz="0" w:space="0"/>
              <w:right w:val="single" w:color="156082" w:sz="0" w:space="0"/>
            </w:tcBorders>
            <w:shd w:val="clear" w:color="auto" w:fill="4A148C"/>
            <w:tcMar>
              <w:top w:w="80" w:type="dxa"/>
              <w:left w:w="140" w:type="dxa"/>
              <w:bottom w:w="80" w:type="dxa"/>
              <w:right w:w="140" w:type="dxa"/>
            </w:tcMar>
            <w:vAlign w:val="center"/>
          </w:tcPr>
          <w:p w14:paraId="55D621B0">
            <w:r>
              <w:rPr>
                <w:rFonts w:ascii="Aptos" w:hAnsi="Aptos" w:eastAsia="Aptos" w:cs="Aptos"/>
                <w:b/>
                <w:bCs/>
                <w:color w:val="FFFFFF"/>
                <w:sz w:val="18"/>
                <w:szCs w:val="18"/>
              </w:rPr>
              <w:t>Manager</w:t>
            </w:r>
          </w:p>
        </w:tc>
        <w:tc>
          <w:tcPr>
            <w:tcW w:w="1200" w:type="dxa"/>
            <w:tcBorders>
              <w:top w:val="single" w:color="156082" w:sz="0" w:space="0"/>
              <w:left w:val="single" w:color="156082" w:sz="0" w:space="0"/>
              <w:bottom w:val="single" w:color="156082" w:sz="0" w:space="0"/>
              <w:right w:val="single" w:color="156082" w:sz="0" w:space="0"/>
            </w:tcBorders>
            <w:shd w:val="clear" w:color="auto" w:fill="4A148C"/>
            <w:tcMar>
              <w:top w:w="80" w:type="dxa"/>
              <w:left w:w="140" w:type="dxa"/>
              <w:bottom w:w="80" w:type="dxa"/>
              <w:right w:w="140" w:type="dxa"/>
            </w:tcMar>
            <w:vAlign w:val="center"/>
          </w:tcPr>
          <w:p w14:paraId="7E80D728">
            <w:r>
              <w:rPr>
                <w:rFonts w:ascii="Aptos" w:hAnsi="Aptos" w:eastAsia="Aptos" w:cs="Aptos"/>
                <w:b/>
                <w:bCs/>
                <w:color w:val="FFFFFF"/>
                <w:sz w:val="18"/>
                <w:szCs w:val="18"/>
              </w:rPr>
              <w:t>Cashier</w:t>
            </w:r>
          </w:p>
        </w:tc>
        <w:tc>
          <w:tcPr>
            <w:tcW w:w="1760" w:type="dxa"/>
            <w:tcBorders>
              <w:top w:val="single" w:color="156082" w:sz="0" w:space="0"/>
              <w:left w:val="single" w:color="156082" w:sz="0" w:space="0"/>
              <w:bottom w:val="single" w:color="156082" w:sz="0" w:space="0"/>
              <w:right w:val="single" w:color="156082" w:sz="0" w:space="0"/>
            </w:tcBorders>
            <w:shd w:val="clear" w:color="auto" w:fill="4A148C"/>
            <w:tcMar>
              <w:top w:w="80" w:type="dxa"/>
              <w:left w:w="140" w:type="dxa"/>
              <w:bottom w:w="80" w:type="dxa"/>
              <w:right w:w="140" w:type="dxa"/>
            </w:tcMar>
            <w:vAlign w:val="center"/>
          </w:tcPr>
          <w:p w14:paraId="25C5C496">
            <w:r>
              <w:rPr>
                <w:rFonts w:ascii="Aptos" w:hAnsi="Aptos" w:eastAsia="Aptos" w:cs="Aptos"/>
                <w:b/>
                <w:bCs/>
                <w:color w:val="FFFFFF"/>
                <w:sz w:val="18"/>
                <w:szCs w:val="18"/>
              </w:rPr>
              <w:t>Field Staff</w:t>
            </w:r>
          </w:p>
        </w:tc>
      </w:tr>
      <w:tr w14:paraId="26DEA2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2800" w:type="dxa"/>
            <w:tcBorders>
              <w:top w:val="single" w:color="CE93D8" w:sz="0" w:space="0"/>
              <w:left w:val="single" w:color="CE93D8" w:sz="0" w:space="0"/>
              <w:bottom w:val="single" w:color="CE93D8" w:sz="0" w:space="0"/>
              <w:right w:val="single" w:color="CE93D8" w:sz="0" w:space="0"/>
            </w:tcBorders>
            <w:tcMar>
              <w:top w:w="60" w:type="dxa"/>
              <w:left w:w="140" w:type="dxa"/>
              <w:bottom w:w="60" w:type="dxa"/>
              <w:right w:w="140" w:type="dxa"/>
            </w:tcMar>
          </w:tcPr>
          <w:p w14:paraId="63EEB250">
            <w:r>
              <w:rPr>
                <w:rFonts w:ascii="Aptos" w:hAnsi="Aptos" w:eastAsia="Aptos" w:cs="Aptos"/>
                <w:b/>
                <w:bCs/>
                <w:color w:val="222222"/>
                <w:sz w:val="18"/>
                <w:szCs w:val="18"/>
              </w:rPr>
              <w:t>View &amp; Access Login</w:t>
            </w:r>
          </w:p>
        </w:tc>
        <w:tc>
          <w:tcPr>
            <w:tcW w:w="1200" w:type="dxa"/>
            <w:tcBorders>
              <w:top w:val="single" w:color="CE93D8" w:sz="0" w:space="0"/>
              <w:left w:val="single" w:color="CE93D8" w:sz="0" w:space="0"/>
              <w:bottom w:val="single" w:color="CE93D8" w:sz="0" w:space="0"/>
              <w:right w:val="single" w:color="CE93D8" w:sz="0" w:space="0"/>
            </w:tcBorders>
            <w:tcMar>
              <w:top w:w="60" w:type="dxa"/>
              <w:left w:w="140" w:type="dxa"/>
              <w:bottom w:w="60" w:type="dxa"/>
              <w:right w:w="140" w:type="dxa"/>
            </w:tcMar>
          </w:tcPr>
          <w:p w14:paraId="6BB5A688">
            <w:r>
              <w:rPr>
                <w:rFonts w:ascii="Aptos" w:hAnsi="Aptos" w:eastAsia="Aptos" w:cs="Aptos"/>
                <w:b w:val="0"/>
                <w:bCs w:val="0"/>
                <w:color w:val="222222"/>
                <w:sz w:val="18"/>
                <w:szCs w:val="18"/>
              </w:rPr>
              <w:t>Yes</w:t>
            </w:r>
          </w:p>
        </w:tc>
        <w:tc>
          <w:tcPr>
            <w:tcW w:w="1200" w:type="dxa"/>
            <w:tcBorders>
              <w:top w:val="single" w:color="CE93D8" w:sz="0" w:space="0"/>
              <w:left w:val="single" w:color="CE93D8" w:sz="0" w:space="0"/>
              <w:bottom w:val="single" w:color="CE93D8" w:sz="0" w:space="0"/>
              <w:right w:val="single" w:color="CE93D8" w:sz="0" w:space="0"/>
            </w:tcBorders>
            <w:tcMar>
              <w:top w:w="60" w:type="dxa"/>
              <w:left w:w="140" w:type="dxa"/>
              <w:bottom w:w="60" w:type="dxa"/>
              <w:right w:w="140" w:type="dxa"/>
            </w:tcMar>
          </w:tcPr>
          <w:p w14:paraId="3B86AEB4">
            <w:r>
              <w:rPr>
                <w:rFonts w:ascii="Aptos" w:hAnsi="Aptos" w:eastAsia="Aptos" w:cs="Aptos"/>
                <w:b w:val="0"/>
                <w:bCs w:val="0"/>
                <w:color w:val="222222"/>
                <w:sz w:val="18"/>
                <w:szCs w:val="18"/>
              </w:rPr>
              <w:t>Yes</w:t>
            </w:r>
          </w:p>
        </w:tc>
        <w:tc>
          <w:tcPr>
            <w:tcW w:w="1200" w:type="dxa"/>
            <w:tcBorders>
              <w:top w:val="single" w:color="CE93D8" w:sz="0" w:space="0"/>
              <w:left w:val="single" w:color="CE93D8" w:sz="0" w:space="0"/>
              <w:bottom w:val="single" w:color="CE93D8" w:sz="0" w:space="0"/>
              <w:right w:val="single" w:color="CE93D8" w:sz="0" w:space="0"/>
            </w:tcBorders>
            <w:tcMar>
              <w:top w:w="60" w:type="dxa"/>
              <w:left w:w="140" w:type="dxa"/>
              <w:bottom w:w="60" w:type="dxa"/>
              <w:right w:w="140" w:type="dxa"/>
            </w:tcMar>
          </w:tcPr>
          <w:p w14:paraId="4C5635E4">
            <w:r>
              <w:rPr>
                <w:rFonts w:ascii="Aptos" w:hAnsi="Aptos" w:eastAsia="Aptos" w:cs="Aptos"/>
                <w:b w:val="0"/>
                <w:bCs w:val="0"/>
                <w:color w:val="222222"/>
                <w:sz w:val="18"/>
                <w:szCs w:val="18"/>
              </w:rPr>
              <w:t>Yes</w:t>
            </w:r>
          </w:p>
        </w:tc>
        <w:tc>
          <w:tcPr>
            <w:tcW w:w="1200" w:type="dxa"/>
            <w:tcBorders>
              <w:top w:val="single" w:color="CE93D8" w:sz="0" w:space="0"/>
              <w:left w:val="single" w:color="CE93D8" w:sz="0" w:space="0"/>
              <w:bottom w:val="single" w:color="CE93D8" w:sz="0" w:space="0"/>
              <w:right w:val="single" w:color="CE93D8" w:sz="0" w:space="0"/>
            </w:tcBorders>
            <w:tcMar>
              <w:top w:w="60" w:type="dxa"/>
              <w:left w:w="140" w:type="dxa"/>
              <w:bottom w:w="60" w:type="dxa"/>
              <w:right w:w="140" w:type="dxa"/>
            </w:tcMar>
          </w:tcPr>
          <w:p w14:paraId="02FD56B7">
            <w:r>
              <w:rPr>
                <w:rFonts w:ascii="Aptos" w:hAnsi="Aptos" w:eastAsia="Aptos" w:cs="Aptos"/>
                <w:b w:val="0"/>
                <w:bCs w:val="0"/>
                <w:color w:val="222222"/>
                <w:sz w:val="18"/>
                <w:szCs w:val="18"/>
              </w:rPr>
              <w:t>Yes</w:t>
            </w:r>
          </w:p>
        </w:tc>
        <w:tc>
          <w:tcPr>
            <w:tcW w:w="1760" w:type="dxa"/>
            <w:tcBorders>
              <w:top w:val="single" w:color="CE93D8" w:sz="0" w:space="0"/>
              <w:left w:val="single" w:color="CE93D8" w:sz="0" w:space="0"/>
              <w:bottom w:val="single" w:color="CE93D8" w:sz="0" w:space="0"/>
              <w:right w:val="single" w:color="CE93D8" w:sz="0" w:space="0"/>
            </w:tcBorders>
            <w:tcMar>
              <w:top w:w="60" w:type="dxa"/>
              <w:left w:w="140" w:type="dxa"/>
              <w:bottom w:w="60" w:type="dxa"/>
              <w:right w:w="140" w:type="dxa"/>
            </w:tcMar>
          </w:tcPr>
          <w:p w14:paraId="39E461BF">
            <w:r>
              <w:rPr>
                <w:rFonts w:ascii="Aptos" w:hAnsi="Aptos" w:eastAsia="Aptos" w:cs="Aptos"/>
                <w:b w:val="0"/>
                <w:bCs w:val="0"/>
                <w:color w:val="222222"/>
                <w:sz w:val="18"/>
                <w:szCs w:val="18"/>
              </w:rPr>
              <w:t>Yes</w:t>
            </w:r>
          </w:p>
        </w:tc>
      </w:tr>
      <w:tr w14:paraId="2FDF03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2800" w:type="dxa"/>
            <w:tcBorders>
              <w:top w:val="single" w:color="CE93D8" w:sz="0" w:space="0"/>
              <w:left w:val="single" w:color="CE93D8" w:sz="0" w:space="0"/>
              <w:bottom w:val="single" w:color="CE93D8" w:sz="0" w:space="0"/>
              <w:right w:val="single" w:color="CE93D8" w:sz="0" w:space="0"/>
            </w:tcBorders>
            <w:shd w:val="clear" w:color="auto" w:fill="F3E5F5"/>
            <w:tcMar>
              <w:top w:w="60" w:type="dxa"/>
              <w:left w:w="140" w:type="dxa"/>
              <w:bottom w:w="60" w:type="dxa"/>
              <w:right w:w="140" w:type="dxa"/>
            </w:tcMar>
          </w:tcPr>
          <w:p w14:paraId="3FE5B730">
            <w:r>
              <w:rPr>
                <w:rFonts w:ascii="Aptos" w:hAnsi="Aptos" w:eastAsia="Aptos" w:cs="Aptos"/>
                <w:b/>
                <w:bCs/>
                <w:color w:val="222222"/>
                <w:sz w:val="18"/>
                <w:szCs w:val="18"/>
              </w:rPr>
              <w:t>Execute Login</w:t>
            </w:r>
          </w:p>
        </w:tc>
        <w:tc>
          <w:tcPr>
            <w:tcW w:w="1200" w:type="dxa"/>
            <w:tcBorders>
              <w:top w:val="single" w:color="CE93D8" w:sz="0" w:space="0"/>
              <w:left w:val="single" w:color="CE93D8" w:sz="0" w:space="0"/>
              <w:bottom w:val="single" w:color="CE93D8" w:sz="0" w:space="0"/>
              <w:right w:val="single" w:color="CE93D8" w:sz="0" w:space="0"/>
            </w:tcBorders>
            <w:shd w:val="clear" w:color="auto" w:fill="F3E5F5"/>
            <w:tcMar>
              <w:top w:w="60" w:type="dxa"/>
              <w:left w:w="140" w:type="dxa"/>
              <w:bottom w:w="60" w:type="dxa"/>
              <w:right w:w="140" w:type="dxa"/>
            </w:tcMar>
          </w:tcPr>
          <w:p w14:paraId="357DF111">
            <w:r>
              <w:rPr>
                <w:rFonts w:ascii="Aptos" w:hAnsi="Aptos" w:eastAsia="Aptos" w:cs="Aptos"/>
                <w:b w:val="0"/>
                <w:bCs w:val="0"/>
                <w:color w:val="222222"/>
                <w:sz w:val="18"/>
                <w:szCs w:val="18"/>
              </w:rPr>
              <w:t>Yes</w:t>
            </w:r>
          </w:p>
        </w:tc>
        <w:tc>
          <w:tcPr>
            <w:tcW w:w="1200" w:type="dxa"/>
            <w:tcBorders>
              <w:top w:val="single" w:color="CE93D8" w:sz="0" w:space="0"/>
              <w:left w:val="single" w:color="CE93D8" w:sz="0" w:space="0"/>
              <w:bottom w:val="single" w:color="CE93D8" w:sz="0" w:space="0"/>
              <w:right w:val="single" w:color="CE93D8" w:sz="0" w:space="0"/>
            </w:tcBorders>
            <w:shd w:val="clear" w:color="auto" w:fill="F3E5F5"/>
            <w:tcMar>
              <w:top w:w="60" w:type="dxa"/>
              <w:left w:w="140" w:type="dxa"/>
              <w:bottom w:w="60" w:type="dxa"/>
              <w:right w:w="140" w:type="dxa"/>
            </w:tcMar>
          </w:tcPr>
          <w:p w14:paraId="626E285D">
            <w:r>
              <w:rPr>
                <w:rFonts w:ascii="Aptos" w:hAnsi="Aptos" w:eastAsia="Aptos" w:cs="Aptos"/>
                <w:b w:val="0"/>
                <w:bCs w:val="0"/>
                <w:color w:val="222222"/>
                <w:sz w:val="18"/>
                <w:szCs w:val="18"/>
              </w:rPr>
              <w:t>Yes</w:t>
            </w:r>
          </w:p>
        </w:tc>
        <w:tc>
          <w:tcPr>
            <w:tcW w:w="1200" w:type="dxa"/>
            <w:tcBorders>
              <w:top w:val="single" w:color="CE93D8" w:sz="0" w:space="0"/>
              <w:left w:val="single" w:color="CE93D8" w:sz="0" w:space="0"/>
              <w:bottom w:val="single" w:color="CE93D8" w:sz="0" w:space="0"/>
              <w:right w:val="single" w:color="CE93D8" w:sz="0" w:space="0"/>
            </w:tcBorders>
            <w:shd w:val="clear" w:color="auto" w:fill="F3E5F5"/>
            <w:tcMar>
              <w:top w:w="60" w:type="dxa"/>
              <w:left w:w="140" w:type="dxa"/>
              <w:bottom w:w="60" w:type="dxa"/>
              <w:right w:w="140" w:type="dxa"/>
            </w:tcMar>
          </w:tcPr>
          <w:p w14:paraId="3EE1EFD1">
            <w:r>
              <w:rPr>
                <w:rFonts w:ascii="Aptos" w:hAnsi="Aptos" w:eastAsia="Aptos" w:cs="Aptos"/>
                <w:b w:val="0"/>
                <w:bCs w:val="0"/>
                <w:color w:val="222222"/>
                <w:sz w:val="18"/>
                <w:szCs w:val="18"/>
              </w:rPr>
              <w:t>Yes</w:t>
            </w:r>
          </w:p>
        </w:tc>
        <w:tc>
          <w:tcPr>
            <w:tcW w:w="1200" w:type="dxa"/>
            <w:tcBorders>
              <w:top w:val="single" w:color="CE93D8" w:sz="0" w:space="0"/>
              <w:left w:val="single" w:color="CE93D8" w:sz="0" w:space="0"/>
              <w:bottom w:val="single" w:color="CE93D8" w:sz="0" w:space="0"/>
              <w:right w:val="single" w:color="CE93D8" w:sz="0" w:space="0"/>
            </w:tcBorders>
            <w:shd w:val="clear" w:color="auto" w:fill="F3E5F5"/>
            <w:tcMar>
              <w:top w:w="60" w:type="dxa"/>
              <w:left w:w="140" w:type="dxa"/>
              <w:bottom w:w="60" w:type="dxa"/>
              <w:right w:w="140" w:type="dxa"/>
            </w:tcMar>
          </w:tcPr>
          <w:p w14:paraId="5594F7C0">
            <w:r>
              <w:rPr>
                <w:rFonts w:ascii="Aptos" w:hAnsi="Aptos" w:eastAsia="Aptos" w:cs="Aptos"/>
                <w:b w:val="0"/>
                <w:bCs w:val="0"/>
                <w:color w:val="222222"/>
                <w:sz w:val="18"/>
                <w:szCs w:val="18"/>
              </w:rPr>
              <w:t>Yes</w:t>
            </w:r>
          </w:p>
        </w:tc>
        <w:tc>
          <w:tcPr>
            <w:tcW w:w="1760" w:type="dxa"/>
            <w:tcBorders>
              <w:top w:val="single" w:color="CE93D8" w:sz="0" w:space="0"/>
              <w:left w:val="single" w:color="CE93D8" w:sz="0" w:space="0"/>
              <w:bottom w:val="single" w:color="CE93D8" w:sz="0" w:space="0"/>
              <w:right w:val="single" w:color="CE93D8" w:sz="0" w:space="0"/>
            </w:tcBorders>
            <w:shd w:val="clear" w:color="auto" w:fill="F3E5F5"/>
            <w:tcMar>
              <w:top w:w="60" w:type="dxa"/>
              <w:left w:w="140" w:type="dxa"/>
              <w:bottom w:w="60" w:type="dxa"/>
              <w:right w:w="140" w:type="dxa"/>
            </w:tcMar>
          </w:tcPr>
          <w:p w14:paraId="3A732D2E">
            <w:r>
              <w:rPr>
                <w:rFonts w:ascii="Aptos" w:hAnsi="Aptos" w:eastAsia="Aptos" w:cs="Aptos"/>
                <w:b w:val="0"/>
                <w:bCs w:val="0"/>
                <w:color w:val="222222"/>
                <w:sz w:val="18"/>
                <w:szCs w:val="18"/>
              </w:rPr>
              <w:t>Yes</w:t>
            </w:r>
          </w:p>
        </w:tc>
      </w:tr>
      <w:tr w14:paraId="72FAA3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2800" w:type="dxa"/>
            <w:tcBorders>
              <w:top w:val="single" w:color="CE93D8" w:sz="0" w:space="0"/>
              <w:left w:val="single" w:color="CE93D8" w:sz="0" w:space="0"/>
              <w:bottom w:val="single" w:color="CE93D8" w:sz="0" w:space="0"/>
              <w:right w:val="single" w:color="CE93D8" w:sz="0" w:space="0"/>
            </w:tcBorders>
            <w:tcMar>
              <w:top w:w="60" w:type="dxa"/>
              <w:left w:w="140" w:type="dxa"/>
              <w:bottom w:w="60" w:type="dxa"/>
              <w:right w:w="140" w:type="dxa"/>
            </w:tcMar>
          </w:tcPr>
          <w:p w14:paraId="103DB525">
            <w:r>
              <w:rPr>
                <w:rFonts w:ascii="Aptos" w:hAnsi="Aptos" w:eastAsia="Aptos" w:cs="Aptos"/>
                <w:b/>
                <w:bCs/>
                <w:color w:val="222222"/>
                <w:sz w:val="18"/>
                <w:szCs w:val="18"/>
              </w:rPr>
              <w:t>Logout</w:t>
            </w:r>
          </w:p>
        </w:tc>
        <w:tc>
          <w:tcPr>
            <w:tcW w:w="1200" w:type="dxa"/>
            <w:tcBorders>
              <w:top w:val="single" w:color="CE93D8" w:sz="0" w:space="0"/>
              <w:left w:val="single" w:color="CE93D8" w:sz="0" w:space="0"/>
              <w:bottom w:val="single" w:color="CE93D8" w:sz="0" w:space="0"/>
              <w:right w:val="single" w:color="CE93D8" w:sz="0" w:space="0"/>
            </w:tcBorders>
            <w:tcMar>
              <w:top w:w="60" w:type="dxa"/>
              <w:left w:w="140" w:type="dxa"/>
              <w:bottom w:w="60" w:type="dxa"/>
              <w:right w:w="140" w:type="dxa"/>
            </w:tcMar>
          </w:tcPr>
          <w:p w14:paraId="4A6D9972">
            <w:r>
              <w:rPr>
                <w:rFonts w:ascii="Aptos" w:hAnsi="Aptos" w:eastAsia="Aptos" w:cs="Aptos"/>
                <w:b w:val="0"/>
                <w:bCs w:val="0"/>
                <w:color w:val="222222"/>
                <w:sz w:val="18"/>
                <w:szCs w:val="18"/>
              </w:rPr>
              <w:t>Yes</w:t>
            </w:r>
          </w:p>
        </w:tc>
        <w:tc>
          <w:tcPr>
            <w:tcW w:w="1200" w:type="dxa"/>
            <w:tcBorders>
              <w:top w:val="single" w:color="CE93D8" w:sz="0" w:space="0"/>
              <w:left w:val="single" w:color="CE93D8" w:sz="0" w:space="0"/>
              <w:bottom w:val="single" w:color="CE93D8" w:sz="0" w:space="0"/>
              <w:right w:val="single" w:color="CE93D8" w:sz="0" w:space="0"/>
            </w:tcBorders>
            <w:tcMar>
              <w:top w:w="60" w:type="dxa"/>
              <w:left w:w="140" w:type="dxa"/>
              <w:bottom w:w="60" w:type="dxa"/>
              <w:right w:w="140" w:type="dxa"/>
            </w:tcMar>
          </w:tcPr>
          <w:p w14:paraId="5C6DBE83">
            <w:r>
              <w:rPr>
                <w:rFonts w:ascii="Aptos" w:hAnsi="Aptos" w:eastAsia="Aptos" w:cs="Aptos"/>
                <w:b w:val="0"/>
                <w:bCs w:val="0"/>
                <w:color w:val="222222"/>
                <w:sz w:val="18"/>
                <w:szCs w:val="18"/>
              </w:rPr>
              <w:t>Yes</w:t>
            </w:r>
          </w:p>
        </w:tc>
        <w:tc>
          <w:tcPr>
            <w:tcW w:w="1200" w:type="dxa"/>
            <w:tcBorders>
              <w:top w:val="single" w:color="CE93D8" w:sz="0" w:space="0"/>
              <w:left w:val="single" w:color="CE93D8" w:sz="0" w:space="0"/>
              <w:bottom w:val="single" w:color="CE93D8" w:sz="0" w:space="0"/>
              <w:right w:val="single" w:color="CE93D8" w:sz="0" w:space="0"/>
            </w:tcBorders>
            <w:tcMar>
              <w:top w:w="60" w:type="dxa"/>
              <w:left w:w="140" w:type="dxa"/>
              <w:bottom w:w="60" w:type="dxa"/>
              <w:right w:w="140" w:type="dxa"/>
            </w:tcMar>
          </w:tcPr>
          <w:p w14:paraId="6B139144">
            <w:r>
              <w:rPr>
                <w:rFonts w:ascii="Aptos" w:hAnsi="Aptos" w:eastAsia="Aptos" w:cs="Aptos"/>
                <w:b w:val="0"/>
                <w:bCs w:val="0"/>
                <w:color w:val="222222"/>
                <w:sz w:val="18"/>
                <w:szCs w:val="18"/>
              </w:rPr>
              <w:t>Yes</w:t>
            </w:r>
          </w:p>
        </w:tc>
        <w:tc>
          <w:tcPr>
            <w:tcW w:w="1200" w:type="dxa"/>
            <w:tcBorders>
              <w:top w:val="single" w:color="CE93D8" w:sz="0" w:space="0"/>
              <w:left w:val="single" w:color="CE93D8" w:sz="0" w:space="0"/>
              <w:bottom w:val="single" w:color="CE93D8" w:sz="0" w:space="0"/>
              <w:right w:val="single" w:color="CE93D8" w:sz="0" w:space="0"/>
            </w:tcBorders>
            <w:tcMar>
              <w:top w:w="60" w:type="dxa"/>
              <w:left w:w="140" w:type="dxa"/>
              <w:bottom w:w="60" w:type="dxa"/>
              <w:right w:w="140" w:type="dxa"/>
            </w:tcMar>
          </w:tcPr>
          <w:p w14:paraId="793460C4">
            <w:r>
              <w:rPr>
                <w:rFonts w:ascii="Aptos" w:hAnsi="Aptos" w:eastAsia="Aptos" w:cs="Aptos"/>
                <w:b w:val="0"/>
                <w:bCs w:val="0"/>
                <w:color w:val="222222"/>
                <w:sz w:val="18"/>
                <w:szCs w:val="18"/>
              </w:rPr>
              <w:t>Yes</w:t>
            </w:r>
          </w:p>
        </w:tc>
        <w:tc>
          <w:tcPr>
            <w:tcW w:w="1760" w:type="dxa"/>
            <w:tcBorders>
              <w:top w:val="single" w:color="CE93D8" w:sz="0" w:space="0"/>
              <w:left w:val="single" w:color="CE93D8" w:sz="0" w:space="0"/>
              <w:bottom w:val="single" w:color="CE93D8" w:sz="0" w:space="0"/>
              <w:right w:val="single" w:color="CE93D8" w:sz="0" w:space="0"/>
            </w:tcBorders>
            <w:tcMar>
              <w:top w:w="60" w:type="dxa"/>
              <w:left w:w="140" w:type="dxa"/>
              <w:bottom w:w="60" w:type="dxa"/>
              <w:right w:w="140" w:type="dxa"/>
            </w:tcMar>
          </w:tcPr>
          <w:p w14:paraId="3A93CBDB">
            <w:r>
              <w:rPr>
                <w:rFonts w:ascii="Aptos" w:hAnsi="Aptos" w:eastAsia="Aptos" w:cs="Aptos"/>
                <w:b w:val="0"/>
                <w:bCs w:val="0"/>
                <w:color w:val="222222"/>
                <w:sz w:val="18"/>
                <w:szCs w:val="18"/>
              </w:rPr>
              <w:t>Yes</w:t>
            </w:r>
          </w:p>
        </w:tc>
      </w:tr>
      <w:tr w14:paraId="559BDA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2800" w:type="dxa"/>
            <w:tcBorders>
              <w:top w:val="single" w:color="CE93D8" w:sz="0" w:space="0"/>
              <w:left w:val="single" w:color="CE93D8" w:sz="0" w:space="0"/>
              <w:bottom w:val="single" w:color="CE93D8" w:sz="0" w:space="0"/>
              <w:right w:val="single" w:color="CE93D8" w:sz="0" w:space="0"/>
            </w:tcBorders>
            <w:shd w:val="clear" w:color="auto" w:fill="F3E5F5"/>
            <w:tcMar>
              <w:top w:w="60" w:type="dxa"/>
              <w:left w:w="140" w:type="dxa"/>
              <w:bottom w:w="60" w:type="dxa"/>
              <w:right w:w="140" w:type="dxa"/>
            </w:tcMar>
          </w:tcPr>
          <w:p w14:paraId="22CD5E3A">
            <w:r>
              <w:rPr>
                <w:rFonts w:ascii="Aptos" w:hAnsi="Aptos" w:eastAsia="Aptos" w:cs="Aptos"/>
                <w:b/>
                <w:bCs/>
                <w:color w:val="222222"/>
                <w:sz w:val="18"/>
                <w:szCs w:val="18"/>
              </w:rPr>
              <w:t>Forgot / Reset Password</w:t>
            </w:r>
          </w:p>
        </w:tc>
        <w:tc>
          <w:tcPr>
            <w:tcW w:w="1200" w:type="dxa"/>
            <w:tcBorders>
              <w:top w:val="single" w:color="CE93D8" w:sz="0" w:space="0"/>
              <w:left w:val="single" w:color="CE93D8" w:sz="0" w:space="0"/>
              <w:bottom w:val="single" w:color="CE93D8" w:sz="0" w:space="0"/>
              <w:right w:val="single" w:color="CE93D8" w:sz="0" w:space="0"/>
            </w:tcBorders>
            <w:shd w:val="clear" w:color="auto" w:fill="F3E5F5"/>
            <w:tcMar>
              <w:top w:w="60" w:type="dxa"/>
              <w:left w:w="140" w:type="dxa"/>
              <w:bottom w:w="60" w:type="dxa"/>
              <w:right w:w="140" w:type="dxa"/>
            </w:tcMar>
          </w:tcPr>
          <w:p w14:paraId="6661104C">
            <w:r>
              <w:rPr>
                <w:rFonts w:ascii="Aptos" w:hAnsi="Aptos" w:eastAsia="Aptos" w:cs="Aptos"/>
                <w:b w:val="0"/>
                <w:bCs w:val="0"/>
                <w:color w:val="222222"/>
                <w:sz w:val="18"/>
                <w:szCs w:val="18"/>
              </w:rPr>
              <w:t>Yes</w:t>
            </w:r>
          </w:p>
        </w:tc>
        <w:tc>
          <w:tcPr>
            <w:tcW w:w="1200" w:type="dxa"/>
            <w:tcBorders>
              <w:top w:val="single" w:color="CE93D8" w:sz="0" w:space="0"/>
              <w:left w:val="single" w:color="CE93D8" w:sz="0" w:space="0"/>
              <w:bottom w:val="single" w:color="CE93D8" w:sz="0" w:space="0"/>
              <w:right w:val="single" w:color="CE93D8" w:sz="0" w:space="0"/>
            </w:tcBorders>
            <w:shd w:val="clear" w:color="auto" w:fill="F3E5F5"/>
            <w:tcMar>
              <w:top w:w="60" w:type="dxa"/>
              <w:left w:w="140" w:type="dxa"/>
              <w:bottom w:w="60" w:type="dxa"/>
              <w:right w:w="140" w:type="dxa"/>
            </w:tcMar>
          </w:tcPr>
          <w:p w14:paraId="55D85F9B">
            <w:r>
              <w:rPr>
                <w:rFonts w:ascii="Aptos" w:hAnsi="Aptos" w:eastAsia="Aptos" w:cs="Aptos"/>
                <w:b w:val="0"/>
                <w:bCs w:val="0"/>
                <w:color w:val="222222"/>
                <w:sz w:val="18"/>
                <w:szCs w:val="18"/>
              </w:rPr>
              <w:t>Yes</w:t>
            </w:r>
          </w:p>
        </w:tc>
        <w:tc>
          <w:tcPr>
            <w:tcW w:w="1200" w:type="dxa"/>
            <w:tcBorders>
              <w:top w:val="single" w:color="CE93D8" w:sz="0" w:space="0"/>
              <w:left w:val="single" w:color="CE93D8" w:sz="0" w:space="0"/>
              <w:bottom w:val="single" w:color="CE93D8" w:sz="0" w:space="0"/>
              <w:right w:val="single" w:color="CE93D8" w:sz="0" w:space="0"/>
            </w:tcBorders>
            <w:shd w:val="clear" w:color="auto" w:fill="F3E5F5"/>
            <w:tcMar>
              <w:top w:w="60" w:type="dxa"/>
              <w:left w:w="140" w:type="dxa"/>
              <w:bottom w:w="60" w:type="dxa"/>
              <w:right w:w="140" w:type="dxa"/>
            </w:tcMar>
          </w:tcPr>
          <w:p w14:paraId="2CCABE19">
            <w:r>
              <w:rPr>
                <w:rFonts w:ascii="Aptos" w:hAnsi="Aptos" w:eastAsia="Aptos" w:cs="Aptos"/>
                <w:b w:val="0"/>
                <w:bCs w:val="0"/>
                <w:color w:val="222222"/>
                <w:sz w:val="18"/>
                <w:szCs w:val="18"/>
              </w:rPr>
              <w:t>Yes</w:t>
            </w:r>
          </w:p>
        </w:tc>
        <w:tc>
          <w:tcPr>
            <w:tcW w:w="1200" w:type="dxa"/>
            <w:tcBorders>
              <w:top w:val="single" w:color="CE93D8" w:sz="0" w:space="0"/>
              <w:left w:val="single" w:color="CE93D8" w:sz="0" w:space="0"/>
              <w:bottom w:val="single" w:color="CE93D8" w:sz="0" w:space="0"/>
              <w:right w:val="single" w:color="CE93D8" w:sz="0" w:space="0"/>
            </w:tcBorders>
            <w:shd w:val="clear" w:color="auto" w:fill="F3E5F5"/>
            <w:tcMar>
              <w:top w:w="60" w:type="dxa"/>
              <w:left w:w="140" w:type="dxa"/>
              <w:bottom w:w="60" w:type="dxa"/>
              <w:right w:w="140" w:type="dxa"/>
            </w:tcMar>
          </w:tcPr>
          <w:p w14:paraId="2D2F6849">
            <w:r>
              <w:rPr>
                <w:rFonts w:ascii="Aptos" w:hAnsi="Aptos" w:eastAsia="Aptos" w:cs="Aptos"/>
                <w:b w:val="0"/>
                <w:bCs w:val="0"/>
                <w:color w:val="222222"/>
                <w:sz w:val="18"/>
                <w:szCs w:val="18"/>
              </w:rPr>
              <w:t>Yes</w:t>
            </w:r>
          </w:p>
        </w:tc>
        <w:tc>
          <w:tcPr>
            <w:tcW w:w="1760" w:type="dxa"/>
            <w:tcBorders>
              <w:top w:val="single" w:color="CE93D8" w:sz="0" w:space="0"/>
              <w:left w:val="single" w:color="CE93D8" w:sz="0" w:space="0"/>
              <w:bottom w:val="single" w:color="CE93D8" w:sz="0" w:space="0"/>
              <w:right w:val="single" w:color="CE93D8" w:sz="0" w:space="0"/>
            </w:tcBorders>
            <w:shd w:val="clear" w:color="auto" w:fill="F3E5F5"/>
            <w:tcMar>
              <w:top w:w="60" w:type="dxa"/>
              <w:left w:w="140" w:type="dxa"/>
              <w:bottom w:w="60" w:type="dxa"/>
              <w:right w:w="140" w:type="dxa"/>
            </w:tcMar>
          </w:tcPr>
          <w:p w14:paraId="1FA3C1E0">
            <w:r>
              <w:rPr>
                <w:rFonts w:ascii="Aptos" w:hAnsi="Aptos" w:eastAsia="Aptos" w:cs="Aptos"/>
                <w:b w:val="0"/>
                <w:bCs w:val="0"/>
                <w:color w:val="222222"/>
                <w:sz w:val="18"/>
                <w:szCs w:val="18"/>
              </w:rPr>
              <w:t>Yes</w:t>
            </w:r>
          </w:p>
        </w:tc>
      </w:tr>
    </w:tbl>
    <w:p w14:paraId="66A3C850">
      <w:pPr>
        <w:spacing w:before="60" w:after="0"/>
      </w:pPr>
    </w:p>
    <w:p w14:paraId="4A7AB6A3">
      <w:pPr>
        <w:pStyle w:val="4"/>
        <w:spacing w:before="220" w:after="80"/>
      </w:pPr>
      <w:r>
        <w:rPr>
          <w:rFonts w:ascii="Aptos Display" w:hAnsi="Aptos Display" w:eastAsia="Aptos Display" w:cs="Aptos Display"/>
          <w:b/>
          <w:bCs/>
          <w:color w:val="1A0027"/>
          <w:sz w:val="23"/>
          <w:szCs w:val="23"/>
        </w:rPr>
        <w:t>Notifications Matrix</w:t>
      </w:r>
    </w:p>
    <w:tbl>
      <w:tblPr>
        <w:tblStyle w:val="9"/>
        <w:tblW w:w="936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 w:type="dxa"/>
          <w:bottom w:w="0" w:type="dxa"/>
          <w:right w:w="10" w:type="dxa"/>
        </w:tblCellMar>
      </w:tblPr>
      <w:tblGrid>
        <w:gridCol w:w="1600"/>
        <w:gridCol w:w="1200"/>
        <w:gridCol w:w="3000"/>
        <w:gridCol w:w="1200"/>
        <w:gridCol w:w="1000"/>
        <w:gridCol w:w="1360"/>
      </w:tblGrid>
      <w:tr w14:paraId="30B5FE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1600" w:type="dxa"/>
            <w:tcBorders>
              <w:top w:val="single" w:color="156082" w:sz="0" w:space="0"/>
              <w:left w:val="single" w:color="156082" w:sz="0" w:space="0"/>
              <w:bottom w:val="single" w:color="156082" w:sz="0" w:space="0"/>
              <w:right w:val="single" w:color="156082" w:sz="0" w:space="0"/>
            </w:tcBorders>
            <w:shd w:val="clear" w:color="auto" w:fill="4A148C"/>
            <w:tcMar>
              <w:top w:w="80" w:type="dxa"/>
              <w:left w:w="140" w:type="dxa"/>
              <w:bottom w:w="80" w:type="dxa"/>
              <w:right w:w="140" w:type="dxa"/>
            </w:tcMar>
            <w:vAlign w:val="center"/>
          </w:tcPr>
          <w:p w14:paraId="08C83A6D">
            <w:r>
              <w:rPr>
                <w:rFonts w:ascii="Aptos" w:hAnsi="Aptos" w:eastAsia="Aptos" w:cs="Aptos"/>
                <w:b/>
                <w:bCs/>
                <w:color w:val="FFFFFF"/>
                <w:sz w:val="18"/>
                <w:szCs w:val="18"/>
              </w:rPr>
              <w:t>Trigger</w:t>
            </w:r>
          </w:p>
        </w:tc>
        <w:tc>
          <w:tcPr>
            <w:tcW w:w="1200" w:type="dxa"/>
            <w:tcBorders>
              <w:top w:val="single" w:color="156082" w:sz="0" w:space="0"/>
              <w:left w:val="single" w:color="156082" w:sz="0" w:space="0"/>
              <w:bottom w:val="single" w:color="156082" w:sz="0" w:space="0"/>
              <w:right w:val="single" w:color="156082" w:sz="0" w:space="0"/>
            </w:tcBorders>
            <w:shd w:val="clear" w:color="auto" w:fill="4A148C"/>
            <w:tcMar>
              <w:top w:w="80" w:type="dxa"/>
              <w:left w:w="140" w:type="dxa"/>
              <w:bottom w:w="80" w:type="dxa"/>
              <w:right w:w="140" w:type="dxa"/>
            </w:tcMar>
            <w:vAlign w:val="center"/>
          </w:tcPr>
          <w:p w14:paraId="590ABCAA">
            <w:r>
              <w:rPr>
                <w:rFonts w:ascii="Aptos" w:hAnsi="Aptos" w:eastAsia="Aptos" w:cs="Aptos"/>
                <w:b/>
                <w:bCs/>
                <w:color w:val="FFFFFF"/>
                <w:sz w:val="18"/>
                <w:szCs w:val="18"/>
              </w:rPr>
              <w:t>Recipient</w:t>
            </w:r>
          </w:p>
        </w:tc>
        <w:tc>
          <w:tcPr>
            <w:tcW w:w="3000" w:type="dxa"/>
            <w:tcBorders>
              <w:top w:val="single" w:color="156082" w:sz="0" w:space="0"/>
              <w:left w:val="single" w:color="156082" w:sz="0" w:space="0"/>
              <w:bottom w:val="single" w:color="156082" w:sz="0" w:space="0"/>
              <w:right w:val="single" w:color="156082" w:sz="0" w:space="0"/>
            </w:tcBorders>
            <w:shd w:val="clear" w:color="auto" w:fill="4A148C"/>
            <w:tcMar>
              <w:top w:w="80" w:type="dxa"/>
              <w:left w:w="140" w:type="dxa"/>
              <w:bottom w:w="80" w:type="dxa"/>
              <w:right w:w="140" w:type="dxa"/>
            </w:tcMar>
            <w:vAlign w:val="center"/>
          </w:tcPr>
          <w:p w14:paraId="14F93198">
            <w:r>
              <w:rPr>
                <w:rFonts w:ascii="Aptos" w:hAnsi="Aptos" w:eastAsia="Aptos" w:cs="Aptos"/>
                <w:b/>
                <w:bCs/>
                <w:color w:val="FFFFFF"/>
                <w:sz w:val="18"/>
                <w:szCs w:val="18"/>
              </w:rPr>
              <w:t>Message</w:t>
            </w:r>
          </w:p>
        </w:tc>
        <w:tc>
          <w:tcPr>
            <w:tcW w:w="1200" w:type="dxa"/>
            <w:tcBorders>
              <w:top w:val="single" w:color="156082" w:sz="0" w:space="0"/>
              <w:left w:val="single" w:color="156082" w:sz="0" w:space="0"/>
              <w:bottom w:val="single" w:color="156082" w:sz="0" w:space="0"/>
              <w:right w:val="single" w:color="156082" w:sz="0" w:space="0"/>
            </w:tcBorders>
            <w:shd w:val="clear" w:color="auto" w:fill="4A148C"/>
            <w:tcMar>
              <w:top w:w="80" w:type="dxa"/>
              <w:left w:w="140" w:type="dxa"/>
              <w:bottom w:w="80" w:type="dxa"/>
              <w:right w:w="140" w:type="dxa"/>
            </w:tcMar>
            <w:vAlign w:val="center"/>
          </w:tcPr>
          <w:p w14:paraId="289E225D">
            <w:r>
              <w:rPr>
                <w:rFonts w:ascii="Aptos" w:hAnsi="Aptos" w:eastAsia="Aptos" w:cs="Aptos"/>
                <w:b/>
                <w:bCs/>
                <w:color w:val="FFFFFF"/>
                <w:sz w:val="18"/>
                <w:szCs w:val="18"/>
              </w:rPr>
              <w:t>Severity</w:t>
            </w:r>
          </w:p>
        </w:tc>
        <w:tc>
          <w:tcPr>
            <w:tcW w:w="1000" w:type="dxa"/>
            <w:tcBorders>
              <w:top w:val="single" w:color="156082" w:sz="0" w:space="0"/>
              <w:left w:val="single" w:color="156082" w:sz="0" w:space="0"/>
              <w:bottom w:val="single" w:color="156082" w:sz="0" w:space="0"/>
              <w:right w:val="single" w:color="156082" w:sz="0" w:space="0"/>
            </w:tcBorders>
            <w:shd w:val="clear" w:color="auto" w:fill="4A148C"/>
            <w:tcMar>
              <w:top w:w="80" w:type="dxa"/>
              <w:left w:w="140" w:type="dxa"/>
              <w:bottom w:w="80" w:type="dxa"/>
              <w:right w:w="140" w:type="dxa"/>
            </w:tcMar>
            <w:vAlign w:val="center"/>
          </w:tcPr>
          <w:p w14:paraId="0D063B2A">
            <w:r>
              <w:rPr>
                <w:rFonts w:ascii="Aptos" w:hAnsi="Aptos" w:eastAsia="Aptos" w:cs="Aptos"/>
                <w:b/>
                <w:bCs/>
                <w:color w:val="FFFFFF"/>
                <w:sz w:val="18"/>
                <w:szCs w:val="18"/>
              </w:rPr>
              <w:t>Channel</w:t>
            </w:r>
          </w:p>
        </w:tc>
        <w:tc>
          <w:tcPr>
            <w:tcW w:w="1360" w:type="dxa"/>
            <w:tcBorders>
              <w:top w:val="single" w:color="156082" w:sz="0" w:space="0"/>
              <w:left w:val="single" w:color="156082" w:sz="0" w:space="0"/>
              <w:bottom w:val="single" w:color="156082" w:sz="0" w:space="0"/>
              <w:right w:val="single" w:color="156082" w:sz="0" w:space="0"/>
            </w:tcBorders>
            <w:shd w:val="clear" w:color="auto" w:fill="4A148C"/>
            <w:tcMar>
              <w:top w:w="80" w:type="dxa"/>
              <w:left w:w="140" w:type="dxa"/>
              <w:bottom w:w="80" w:type="dxa"/>
              <w:right w:w="140" w:type="dxa"/>
            </w:tcMar>
            <w:vAlign w:val="center"/>
          </w:tcPr>
          <w:p w14:paraId="69238E5D">
            <w:r>
              <w:rPr>
                <w:rFonts w:ascii="Aptos" w:hAnsi="Aptos" w:eastAsia="Aptos" w:cs="Aptos"/>
                <w:b/>
                <w:bCs/>
                <w:color w:val="FFFFFF"/>
                <w:sz w:val="18"/>
                <w:szCs w:val="18"/>
              </w:rPr>
              <w:t>Audit</w:t>
            </w:r>
          </w:p>
        </w:tc>
      </w:tr>
      <w:tr w14:paraId="22E88D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1600" w:type="dxa"/>
            <w:tcBorders>
              <w:top w:val="single" w:color="CE93D8" w:sz="0" w:space="0"/>
              <w:left w:val="single" w:color="CE93D8" w:sz="0" w:space="0"/>
              <w:bottom w:val="single" w:color="CE93D8" w:sz="0" w:space="0"/>
              <w:right w:val="single" w:color="CE93D8" w:sz="0" w:space="0"/>
            </w:tcBorders>
            <w:tcMar>
              <w:top w:w="60" w:type="dxa"/>
              <w:left w:w="140" w:type="dxa"/>
              <w:bottom w:w="60" w:type="dxa"/>
              <w:right w:w="140" w:type="dxa"/>
            </w:tcMar>
          </w:tcPr>
          <w:p w14:paraId="52D4107D">
            <w:r>
              <w:rPr>
                <w:rFonts w:ascii="Aptos" w:hAnsi="Aptos" w:eastAsia="Aptos" w:cs="Aptos"/>
                <w:b/>
                <w:bCs/>
                <w:color w:val="222222"/>
                <w:sz w:val="18"/>
                <w:szCs w:val="18"/>
              </w:rPr>
              <w:t>Successful Login</w:t>
            </w:r>
          </w:p>
        </w:tc>
        <w:tc>
          <w:tcPr>
            <w:tcW w:w="1200" w:type="dxa"/>
            <w:tcBorders>
              <w:top w:val="single" w:color="CE93D8" w:sz="0" w:space="0"/>
              <w:left w:val="single" w:color="CE93D8" w:sz="0" w:space="0"/>
              <w:bottom w:val="single" w:color="CE93D8" w:sz="0" w:space="0"/>
              <w:right w:val="single" w:color="CE93D8" w:sz="0" w:space="0"/>
            </w:tcBorders>
            <w:tcMar>
              <w:top w:w="60" w:type="dxa"/>
              <w:left w:w="140" w:type="dxa"/>
              <w:bottom w:w="60" w:type="dxa"/>
              <w:right w:w="140" w:type="dxa"/>
            </w:tcMar>
          </w:tcPr>
          <w:p w14:paraId="0EC14098">
            <w:r>
              <w:rPr>
                <w:rFonts w:ascii="Aptos" w:hAnsi="Aptos" w:eastAsia="Aptos" w:cs="Aptos"/>
                <w:b w:val="0"/>
                <w:bCs w:val="0"/>
                <w:color w:val="222222"/>
                <w:sz w:val="18"/>
                <w:szCs w:val="18"/>
              </w:rPr>
              <w:t>User</w:t>
            </w:r>
          </w:p>
        </w:tc>
        <w:tc>
          <w:tcPr>
            <w:tcW w:w="3000" w:type="dxa"/>
            <w:tcBorders>
              <w:top w:val="single" w:color="CE93D8" w:sz="0" w:space="0"/>
              <w:left w:val="single" w:color="CE93D8" w:sz="0" w:space="0"/>
              <w:bottom w:val="single" w:color="CE93D8" w:sz="0" w:space="0"/>
              <w:right w:val="single" w:color="CE93D8" w:sz="0" w:space="0"/>
            </w:tcBorders>
            <w:tcMar>
              <w:top w:w="60" w:type="dxa"/>
              <w:left w:w="140" w:type="dxa"/>
              <w:bottom w:w="60" w:type="dxa"/>
              <w:right w:w="140" w:type="dxa"/>
            </w:tcMar>
          </w:tcPr>
          <w:p w14:paraId="77D427F6">
            <w:r>
              <w:rPr>
                <w:rFonts w:ascii="Aptos" w:hAnsi="Aptos" w:eastAsia="Aptos" w:cs="Aptos"/>
                <w:b w:val="0"/>
                <w:bCs w:val="0"/>
                <w:color w:val="222222"/>
                <w:sz w:val="18"/>
                <w:szCs w:val="18"/>
              </w:rPr>
              <w:t>Login Successful! Welcome back!</w:t>
            </w:r>
          </w:p>
        </w:tc>
        <w:tc>
          <w:tcPr>
            <w:tcW w:w="1200" w:type="dxa"/>
            <w:tcBorders>
              <w:top w:val="single" w:color="CE93D8" w:sz="0" w:space="0"/>
              <w:left w:val="single" w:color="CE93D8" w:sz="0" w:space="0"/>
              <w:bottom w:val="single" w:color="CE93D8" w:sz="0" w:space="0"/>
              <w:right w:val="single" w:color="CE93D8" w:sz="0" w:space="0"/>
            </w:tcBorders>
            <w:tcMar>
              <w:top w:w="60" w:type="dxa"/>
              <w:left w:w="140" w:type="dxa"/>
              <w:bottom w:w="60" w:type="dxa"/>
              <w:right w:w="140" w:type="dxa"/>
            </w:tcMar>
          </w:tcPr>
          <w:p w14:paraId="74A0146B">
            <w:r>
              <w:rPr>
                <w:rFonts w:ascii="Aptos" w:hAnsi="Aptos" w:eastAsia="Aptos" w:cs="Aptos"/>
                <w:b w:val="0"/>
                <w:bCs w:val="0"/>
                <w:color w:val="222222"/>
                <w:sz w:val="18"/>
                <w:szCs w:val="18"/>
              </w:rPr>
              <w:t>Success</w:t>
            </w:r>
          </w:p>
        </w:tc>
        <w:tc>
          <w:tcPr>
            <w:tcW w:w="1000" w:type="dxa"/>
            <w:tcBorders>
              <w:top w:val="single" w:color="CE93D8" w:sz="0" w:space="0"/>
              <w:left w:val="single" w:color="CE93D8" w:sz="0" w:space="0"/>
              <w:bottom w:val="single" w:color="CE93D8" w:sz="0" w:space="0"/>
              <w:right w:val="single" w:color="CE93D8" w:sz="0" w:space="0"/>
            </w:tcBorders>
            <w:tcMar>
              <w:top w:w="60" w:type="dxa"/>
              <w:left w:w="140" w:type="dxa"/>
              <w:bottom w:w="60" w:type="dxa"/>
              <w:right w:w="140" w:type="dxa"/>
            </w:tcMar>
          </w:tcPr>
          <w:p w14:paraId="5CEFF9A9">
            <w:r>
              <w:rPr>
                <w:rFonts w:ascii="Aptos" w:hAnsi="Aptos" w:eastAsia="Aptos" w:cs="Aptos"/>
                <w:b w:val="0"/>
                <w:bCs w:val="0"/>
                <w:color w:val="222222"/>
                <w:sz w:val="18"/>
                <w:szCs w:val="18"/>
              </w:rPr>
              <w:t>UI Toast</w:t>
            </w:r>
          </w:p>
        </w:tc>
        <w:tc>
          <w:tcPr>
            <w:tcW w:w="1360" w:type="dxa"/>
            <w:tcBorders>
              <w:top w:val="single" w:color="CE93D8" w:sz="0" w:space="0"/>
              <w:left w:val="single" w:color="CE93D8" w:sz="0" w:space="0"/>
              <w:bottom w:val="single" w:color="CE93D8" w:sz="0" w:space="0"/>
              <w:right w:val="single" w:color="CE93D8" w:sz="0" w:space="0"/>
            </w:tcBorders>
            <w:tcMar>
              <w:top w:w="60" w:type="dxa"/>
              <w:left w:w="140" w:type="dxa"/>
              <w:bottom w:w="60" w:type="dxa"/>
              <w:right w:w="140" w:type="dxa"/>
            </w:tcMar>
          </w:tcPr>
          <w:p w14:paraId="5797052D">
            <w:r>
              <w:rPr>
                <w:rFonts w:ascii="Aptos" w:hAnsi="Aptos" w:eastAsia="Aptos" w:cs="Aptos"/>
                <w:b w:val="0"/>
                <w:bCs w:val="0"/>
                <w:color w:val="222222"/>
                <w:sz w:val="18"/>
                <w:szCs w:val="18"/>
              </w:rPr>
              <w:t>Logs event + IP</w:t>
            </w:r>
          </w:p>
        </w:tc>
      </w:tr>
      <w:tr w14:paraId="626707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1600" w:type="dxa"/>
            <w:tcBorders>
              <w:top w:val="single" w:color="CE93D8" w:sz="0" w:space="0"/>
              <w:left w:val="single" w:color="CE93D8" w:sz="0" w:space="0"/>
              <w:bottom w:val="single" w:color="CE93D8" w:sz="0" w:space="0"/>
              <w:right w:val="single" w:color="CE93D8" w:sz="0" w:space="0"/>
            </w:tcBorders>
            <w:shd w:val="clear" w:color="auto" w:fill="F3E5F5"/>
            <w:tcMar>
              <w:top w:w="60" w:type="dxa"/>
              <w:left w:w="140" w:type="dxa"/>
              <w:bottom w:w="60" w:type="dxa"/>
              <w:right w:w="140" w:type="dxa"/>
            </w:tcMar>
          </w:tcPr>
          <w:p w14:paraId="6C75F547">
            <w:r>
              <w:rPr>
                <w:rFonts w:ascii="Aptos" w:hAnsi="Aptos" w:eastAsia="Aptos" w:cs="Aptos"/>
                <w:b/>
                <w:bCs/>
                <w:color w:val="222222"/>
                <w:sz w:val="18"/>
                <w:szCs w:val="18"/>
              </w:rPr>
              <w:t>Failed Login</w:t>
            </w:r>
          </w:p>
        </w:tc>
        <w:tc>
          <w:tcPr>
            <w:tcW w:w="1200" w:type="dxa"/>
            <w:tcBorders>
              <w:top w:val="single" w:color="CE93D8" w:sz="0" w:space="0"/>
              <w:left w:val="single" w:color="CE93D8" w:sz="0" w:space="0"/>
              <w:bottom w:val="single" w:color="CE93D8" w:sz="0" w:space="0"/>
              <w:right w:val="single" w:color="CE93D8" w:sz="0" w:space="0"/>
            </w:tcBorders>
            <w:shd w:val="clear" w:color="auto" w:fill="F3E5F5"/>
            <w:tcMar>
              <w:top w:w="60" w:type="dxa"/>
              <w:left w:w="140" w:type="dxa"/>
              <w:bottom w:w="60" w:type="dxa"/>
              <w:right w:w="140" w:type="dxa"/>
            </w:tcMar>
          </w:tcPr>
          <w:p w14:paraId="5653A061">
            <w:r>
              <w:rPr>
                <w:rFonts w:ascii="Aptos" w:hAnsi="Aptos" w:eastAsia="Aptos" w:cs="Aptos"/>
                <w:b w:val="0"/>
                <w:bCs w:val="0"/>
                <w:color w:val="222222"/>
                <w:sz w:val="18"/>
                <w:szCs w:val="18"/>
              </w:rPr>
              <w:t>User</w:t>
            </w:r>
          </w:p>
        </w:tc>
        <w:tc>
          <w:tcPr>
            <w:tcW w:w="3000" w:type="dxa"/>
            <w:tcBorders>
              <w:top w:val="single" w:color="CE93D8" w:sz="0" w:space="0"/>
              <w:left w:val="single" w:color="CE93D8" w:sz="0" w:space="0"/>
              <w:bottom w:val="single" w:color="CE93D8" w:sz="0" w:space="0"/>
              <w:right w:val="single" w:color="CE93D8" w:sz="0" w:space="0"/>
            </w:tcBorders>
            <w:shd w:val="clear" w:color="auto" w:fill="F3E5F5"/>
            <w:tcMar>
              <w:top w:w="60" w:type="dxa"/>
              <w:left w:w="140" w:type="dxa"/>
              <w:bottom w:w="60" w:type="dxa"/>
              <w:right w:w="140" w:type="dxa"/>
            </w:tcMar>
          </w:tcPr>
          <w:p w14:paraId="6F796C77">
            <w:r>
              <w:rPr>
                <w:rFonts w:ascii="Aptos" w:hAnsi="Aptos" w:eastAsia="Aptos" w:cs="Aptos"/>
                <w:b w:val="0"/>
                <w:bCs w:val="0"/>
                <w:color w:val="222222"/>
                <w:sz w:val="18"/>
                <w:szCs w:val="18"/>
              </w:rPr>
              <w:t>Dynamic API rejection reason</w:t>
            </w:r>
          </w:p>
        </w:tc>
        <w:tc>
          <w:tcPr>
            <w:tcW w:w="1200" w:type="dxa"/>
            <w:tcBorders>
              <w:top w:val="single" w:color="CE93D8" w:sz="0" w:space="0"/>
              <w:left w:val="single" w:color="CE93D8" w:sz="0" w:space="0"/>
              <w:bottom w:val="single" w:color="CE93D8" w:sz="0" w:space="0"/>
              <w:right w:val="single" w:color="CE93D8" w:sz="0" w:space="0"/>
            </w:tcBorders>
            <w:shd w:val="clear" w:color="auto" w:fill="F3E5F5"/>
            <w:tcMar>
              <w:top w:w="60" w:type="dxa"/>
              <w:left w:w="140" w:type="dxa"/>
              <w:bottom w:w="60" w:type="dxa"/>
              <w:right w:w="140" w:type="dxa"/>
            </w:tcMar>
          </w:tcPr>
          <w:p w14:paraId="33C95DD3">
            <w:r>
              <w:rPr>
                <w:rFonts w:ascii="Aptos" w:hAnsi="Aptos" w:eastAsia="Aptos" w:cs="Aptos"/>
                <w:b w:val="0"/>
                <w:bCs w:val="0"/>
                <w:color w:val="222222"/>
                <w:sz w:val="18"/>
                <w:szCs w:val="18"/>
              </w:rPr>
              <w:t>Error</w:t>
            </w:r>
          </w:p>
        </w:tc>
        <w:tc>
          <w:tcPr>
            <w:tcW w:w="1000" w:type="dxa"/>
            <w:tcBorders>
              <w:top w:val="single" w:color="CE93D8" w:sz="0" w:space="0"/>
              <w:left w:val="single" w:color="CE93D8" w:sz="0" w:space="0"/>
              <w:bottom w:val="single" w:color="CE93D8" w:sz="0" w:space="0"/>
              <w:right w:val="single" w:color="CE93D8" w:sz="0" w:space="0"/>
            </w:tcBorders>
            <w:shd w:val="clear" w:color="auto" w:fill="F3E5F5"/>
            <w:tcMar>
              <w:top w:w="60" w:type="dxa"/>
              <w:left w:w="140" w:type="dxa"/>
              <w:bottom w:w="60" w:type="dxa"/>
              <w:right w:w="140" w:type="dxa"/>
            </w:tcMar>
          </w:tcPr>
          <w:p w14:paraId="7D2B9F7D">
            <w:r>
              <w:rPr>
                <w:rFonts w:ascii="Aptos" w:hAnsi="Aptos" w:eastAsia="Aptos" w:cs="Aptos"/>
                <w:b w:val="0"/>
                <w:bCs w:val="0"/>
                <w:color w:val="222222"/>
                <w:sz w:val="18"/>
                <w:szCs w:val="18"/>
              </w:rPr>
              <w:t>Toast + Banner</w:t>
            </w:r>
          </w:p>
        </w:tc>
        <w:tc>
          <w:tcPr>
            <w:tcW w:w="1360" w:type="dxa"/>
            <w:tcBorders>
              <w:top w:val="single" w:color="CE93D8" w:sz="0" w:space="0"/>
              <w:left w:val="single" w:color="CE93D8" w:sz="0" w:space="0"/>
              <w:bottom w:val="single" w:color="CE93D8" w:sz="0" w:space="0"/>
              <w:right w:val="single" w:color="CE93D8" w:sz="0" w:space="0"/>
            </w:tcBorders>
            <w:shd w:val="clear" w:color="auto" w:fill="F3E5F5"/>
            <w:tcMar>
              <w:top w:w="60" w:type="dxa"/>
              <w:left w:w="140" w:type="dxa"/>
              <w:bottom w:w="60" w:type="dxa"/>
              <w:right w:w="140" w:type="dxa"/>
            </w:tcMar>
          </w:tcPr>
          <w:p w14:paraId="6731C25B">
            <w:r>
              <w:rPr>
                <w:rFonts w:ascii="Aptos" w:hAnsi="Aptos" w:eastAsia="Aptos" w:cs="Aptos"/>
                <w:b w:val="0"/>
                <w:bCs w:val="0"/>
                <w:color w:val="222222"/>
                <w:sz w:val="18"/>
                <w:szCs w:val="18"/>
              </w:rPr>
              <w:t>Logs failure + IP</w:t>
            </w:r>
          </w:p>
        </w:tc>
      </w:tr>
      <w:tr w14:paraId="3D5783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1600" w:type="dxa"/>
            <w:tcBorders>
              <w:top w:val="single" w:color="CE93D8" w:sz="0" w:space="0"/>
              <w:left w:val="single" w:color="CE93D8" w:sz="0" w:space="0"/>
              <w:bottom w:val="single" w:color="CE93D8" w:sz="0" w:space="0"/>
              <w:right w:val="single" w:color="CE93D8" w:sz="0" w:space="0"/>
            </w:tcBorders>
            <w:tcMar>
              <w:top w:w="60" w:type="dxa"/>
              <w:left w:w="140" w:type="dxa"/>
              <w:bottom w:w="60" w:type="dxa"/>
              <w:right w:w="140" w:type="dxa"/>
            </w:tcMar>
          </w:tcPr>
          <w:p w14:paraId="3E6FC514">
            <w:r>
              <w:rPr>
                <w:rFonts w:ascii="Aptos" w:hAnsi="Aptos" w:eastAsia="Aptos" w:cs="Aptos"/>
                <w:b/>
                <w:bCs/>
                <w:color w:val="222222"/>
                <w:sz w:val="18"/>
                <w:szCs w:val="18"/>
              </w:rPr>
              <w:t>Session Expiry</w:t>
            </w:r>
          </w:p>
        </w:tc>
        <w:tc>
          <w:tcPr>
            <w:tcW w:w="1200" w:type="dxa"/>
            <w:tcBorders>
              <w:top w:val="single" w:color="CE93D8" w:sz="0" w:space="0"/>
              <w:left w:val="single" w:color="CE93D8" w:sz="0" w:space="0"/>
              <w:bottom w:val="single" w:color="CE93D8" w:sz="0" w:space="0"/>
              <w:right w:val="single" w:color="CE93D8" w:sz="0" w:space="0"/>
            </w:tcBorders>
            <w:tcMar>
              <w:top w:w="60" w:type="dxa"/>
              <w:left w:w="140" w:type="dxa"/>
              <w:bottom w:w="60" w:type="dxa"/>
              <w:right w:w="140" w:type="dxa"/>
            </w:tcMar>
          </w:tcPr>
          <w:p w14:paraId="4D126A4E">
            <w:r>
              <w:rPr>
                <w:rFonts w:ascii="Aptos" w:hAnsi="Aptos" w:eastAsia="Aptos" w:cs="Aptos"/>
                <w:b w:val="0"/>
                <w:bCs w:val="0"/>
                <w:color w:val="222222"/>
                <w:sz w:val="18"/>
                <w:szCs w:val="18"/>
              </w:rPr>
              <w:t>User</w:t>
            </w:r>
          </w:p>
        </w:tc>
        <w:tc>
          <w:tcPr>
            <w:tcW w:w="3000" w:type="dxa"/>
            <w:tcBorders>
              <w:top w:val="single" w:color="CE93D8" w:sz="0" w:space="0"/>
              <w:left w:val="single" w:color="CE93D8" w:sz="0" w:space="0"/>
              <w:bottom w:val="single" w:color="CE93D8" w:sz="0" w:space="0"/>
              <w:right w:val="single" w:color="CE93D8" w:sz="0" w:space="0"/>
            </w:tcBorders>
            <w:tcMar>
              <w:top w:w="60" w:type="dxa"/>
              <w:left w:w="140" w:type="dxa"/>
              <w:bottom w:w="60" w:type="dxa"/>
              <w:right w:w="140" w:type="dxa"/>
            </w:tcMar>
          </w:tcPr>
          <w:p w14:paraId="53CDB828">
            <w:r>
              <w:rPr>
                <w:rFonts w:ascii="Aptos" w:hAnsi="Aptos" w:eastAsia="Aptos" w:cs="Aptos"/>
                <w:b w:val="0"/>
                <w:bCs w:val="0"/>
                <w:color w:val="222222"/>
                <w:sz w:val="18"/>
                <w:szCs w:val="18"/>
              </w:rPr>
              <w:t>Auto-redirect to /login</w:t>
            </w:r>
          </w:p>
        </w:tc>
        <w:tc>
          <w:tcPr>
            <w:tcW w:w="1200" w:type="dxa"/>
            <w:tcBorders>
              <w:top w:val="single" w:color="CE93D8" w:sz="0" w:space="0"/>
              <w:left w:val="single" w:color="CE93D8" w:sz="0" w:space="0"/>
              <w:bottom w:val="single" w:color="CE93D8" w:sz="0" w:space="0"/>
              <w:right w:val="single" w:color="CE93D8" w:sz="0" w:space="0"/>
            </w:tcBorders>
            <w:tcMar>
              <w:top w:w="60" w:type="dxa"/>
              <w:left w:w="140" w:type="dxa"/>
              <w:bottom w:w="60" w:type="dxa"/>
              <w:right w:w="140" w:type="dxa"/>
            </w:tcMar>
          </w:tcPr>
          <w:p w14:paraId="23D001FD">
            <w:r>
              <w:rPr>
                <w:rFonts w:ascii="Aptos" w:hAnsi="Aptos" w:eastAsia="Aptos" w:cs="Aptos"/>
                <w:b w:val="0"/>
                <w:bCs w:val="0"/>
                <w:color w:val="222222"/>
                <w:sz w:val="18"/>
                <w:szCs w:val="18"/>
              </w:rPr>
              <w:t>Warning</w:t>
            </w:r>
          </w:p>
        </w:tc>
        <w:tc>
          <w:tcPr>
            <w:tcW w:w="1000" w:type="dxa"/>
            <w:tcBorders>
              <w:top w:val="single" w:color="CE93D8" w:sz="0" w:space="0"/>
              <w:left w:val="single" w:color="CE93D8" w:sz="0" w:space="0"/>
              <w:bottom w:val="single" w:color="CE93D8" w:sz="0" w:space="0"/>
              <w:right w:val="single" w:color="CE93D8" w:sz="0" w:space="0"/>
            </w:tcBorders>
            <w:tcMar>
              <w:top w:w="60" w:type="dxa"/>
              <w:left w:w="140" w:type="dxa"/>
              <w:bottom w:w="60" w:type="dxa"/>
              <w:right w:w="140" w:type="dxa"/>
            </w:tcMar>
          </w:tcPr>
          <w:p w14:paraId="16F5C074">
            <w:r>
              <w:rPr>
                <w:rFonts w:ascii="Aptos" w:hAnsi="Aptos" w:eastAsia="Aptos" w:cs="Aptos"/>
                <w:b w:val="0"/>
                <w:bCs w:val="0"/>
                <w:color w:val="222222"/>
                <w:sz w:val="18"/>
                <w:szCs w:val="18"/>
              </w:rPr>
              <w:t>System</w:t>
            </w:r>
          </w:p>
        </w:tc>
        <w:tc>
          <w:tcPr>
            <w:tcW w:w="1360" w:type="dxa"/>
            <w:tcBorders>
              <w:top w:val="single" w:color="CE93D8" w:sz="0" w:space="0"/>
              <w:left w:val="single" w:color="CE93D8" w:sz="0" w:space="0"/>
              <w:bottom w:val="single" w:color="CE93D8" w:sz="0" w:space="0"/>
              <w:right w:val="single" w:color="CE93D8" w:sz="0" w:space="0"/>
            </w:tcBorders>
            <w:tcMar>
              <w:top w:w="60" w:type="dxa"/>
              <w:left w:w="140" w:type="dxa"/>
              <w:bottom w:w="60" w:type="dxa"/>
              <w:right w:w="140" w:type="dxa"/>
            </w:tcMar>
          </w:tcPr>
          <w:p w14:paraId="2E37B6E7">
            <w:r>
              <w:rPr>
                <w:rFonts w:ascii="Aptos" w:hAnsi="Aptos" w:eastAsia="Aptos" w:cs="Aptos"/>
                <w:b w:val="0"/>
                <w:bCs w:val="0"/>
                <w:color w:val="222222"/>
                <w:sz w:val="18"/>
                <w:szCs w:val="18"/>
              </w:rPr>
              <w:t>Logs expiry</w:t>
            </w:r>
          </w:p>
        </w:tc>
      </w:tr>
      <w:tr w14:paraId="711E6A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1600" w:type="dxa"/>
            <w:tcBorders>
              <w:top w:val="single" w:color="CE93D8" w:sz="0" w:space="0"/>
              <w:left w:val="single" w:color="CE93D8" w:sz="0" w:space="0"/>
              <w:bottom w:val="single" w:color="CE93D8" w:sz="0" w:space="0"/>
              <w:right w:val="single" w:color="CE93D8" w:sz="0" w:space="0"/>
            </w:tcBorders>
            <w:shd w:val="clear" w:color="auto" w:fill="F3E5F5"/>
            <w:tcMar>
              <w:top w:w="60" w:type="dxa"/>
              <w:left w:w="140" w:type="dxa"/>
              <w:bottom w:w="60" w:type="dxa"/>
              <w:right w:w="140" w:type="dxa"/>
            </w:tcMar>
          </w:tcPr>
          <w:p w14:paraId="13896984">
            <w:r>
              <w:rPr>
                <w:rFonts w:ascii="Aptos" w:hAnsi="Aptos" w:eastAsia="Aptos" w:cs="Aptos"/>
                <w:b/>
                <w:bCs/>
                <w:color w:val="222222"/>
                <w:sz w:val="18"/>
                <w:szCs w:val="18"/>
              </w:rPr>
              <w:t>Password Reset</w:t>
            </w:r>
          </w:p>
        </w:tc>
        <w:tc>
          <w:tcPr>
            <w:tcW w:w="1200" w:type="dxa"/>
            <w:tcBorders>
              <w:top w:val="single" w:color="CE93D8" w:sz="0" w:space="0"/>
              <w:left w:val="single" w:color="CE93D8" w:sz="0" w:space="0"/>
              <w:bottom w:val="single" w:color="CE93D8" w:sz="0" w:space="0"/>
              <w:right w:val="single" w:color="CE93D8" w:sz="0" w:space="0"/>
            </w:tcBorders>
            <w:shd w:val="clear" w:color="auto" w:fill="F3E5F5"/>
            <w:tcMar>
              <w:top w:w="60" w:type="dxa"/>
              <w:left w:w="140" w:type="dxa"/>
              <w:bottom w:w="60" w:type="dxa"/>
              <w:right w:w="140" w:type="dxa"/>
            </w:tcMar>
          </w:tcPr>
          <w:p w14:paraId="612CB59B">
            <w:r>
              <w:rPr>
                <w:rFonts w:ascii="Aptos" w:hAnsi="Aptos" w:eastAsia="Aptos" w:cs="Aptos"/>
                <w:b w:val="0"/>
                <w:bCs w:val="0"/>
                <w:color w:val="222222"/>
                <w:sz w:val="18"/>
                <w:szCs w:val="18"/>
              </w:rPr>
              <w:t>User</w:t>
            </w:r>
          </w:p>
        </w:tc>
        <w:tc>
          <w:tcPr>
            <w:tcW w:w="3000" w:type="dxa"/>
            <w:tcBorders>
              <w:top w:val="single" w:color="CE93D8" w:sz="0" w:space="0"/>
              <w:left w:val="single" w:color="CE93D8" w:sz="0" w:space="0"/>
              <w:bottom w:val="single" w:color="CE93D8" w:sz="0" w:space="0"/>
              <w:right w:val="single" w:color="CE93D8" w:sz="0" w:space="0"/>
            </w:tcBorders>
            <w:shd w:val="clear" w:color="auto" w:fill="F3E5F5"/>
            <w:tcMar>
              <w:top w:w="60" w:type="dxa"/>
              <w:left w:w="140" w:type="dxa"/>
              <w:bottom w:w="60" w:type="dxa"/>
              <w:right w:w="140" w:type="dxa"/>
            </w:tcMar>
          </w:tcPr>
          <w:p w14:paraId="6A4EAA1A">
            <w:r>
              <w:rPr>
                <w:rFonts w:ascii="Aptos" w:hAnsi="Aptos" w:eastAsia="Aptos" w:cs="Aptos"/>
                <w:b w:val="0"/>
                <w:bCs w:val="0"/>
                <w:color w:val="222222"/>
                <w:sz w:val="18"/>
                <w:szCs w:val="18"/>
              </w:rPr>
              <w:t>Reset link dispatched to email</w:t>
            </w:r>
          </w:p>
        </w:tc>
        <w:tc>
          <w:tcPr>
            <w:tcW w:w="1200" w:type="dxa"/>
            <w:tcBorders>
              <w:top w:val="single" w:color="CE93D8" w:sz="0" w:space="0"/>
              <w:left w:val="single" w:color="CE93D8" w:sz="0" w:space="0"/>
              <w:bottom w:val="single" w:color="CE93D8" w:sz="0" w:space="0"/>
              <w:right w:val="single" w:color="CE93D8" w:sz="0" w:space="0"/>
            </w:tcBorders>
            <w:shd w:val="clear" w:color="auto" w:fill="F3E5F5"/>
            <w:tcMar>
              <w:top w:w="60" w:type="dxa"/>
              <w:left w:w="140" w:type="dxa"/>
              <w:bottom w:w="60" w:type="dxa"/>
              <w:right w:w="140" w:type="dxa"/>
            </w:tcMar>
          </w:tcPr>
          <w:p w14:paraId="23F391C8">
            <w:r>
              <w:rPr>
                <w:rFonts w:ascii="Aptos" w:hAnsi="Aptos" w:eastAsia="Aptos" w:cs="Aptos"/>
                <w:b w:val="0"/>
                <w:bCs w:val="0"/>
                <w:color w:val="222222"/>
                <w:sz w:val="18"/>
                <w:szCs w:val="18"/>
              </w:rPr>
              <w:t>Info</w:t>
            </w:r>
          </w:p>
        </w:tc>
        <w:tc>
          <w:tcPr>
            <w:tcW w:w="1000" w:type="dxa"/>
            <w:tcBorders>
              <w:top w:val="single" w:color="CE93D8" w:sz="0" w:space="0"/>
              <w:left w:val="single" w:color="CE93D8" w:sz="0" w:space="0"/>
              <w:bottom w:val="single" w:color="CE93D8" w:sz="0" w:space="0"/>
              <w:right w:val="single" w:color="CE93D8" w:sz="0" w:space="0"/>
            </w:tcBorders>
            <w:shd w:val="clear" w:color="auto" w:fill="F3E5F5"/>
            <w:tcMar>
              <w:top w:w="60" w:type="dxa"/>
              <w:left w:w="140" w:type="dxa"/>
              <w:bottom w:w="60" w:type="dxa"/>
              <w:right w:w="140" w:type="dxa"/>
            </w:tcMar>
          </w:tcPr>
          <w:p w14:paraId="73F04794">
            <w:r>
              <w:rPr>
                <w:rFonts w:ascii="Aptos" w:hAnsi="Aptos" w:eastAsia="Aptos" w:cs="Aptos"/>
                <w:b w:val="0"/>
                <w:bCs w:val="0"/>
                <w:color w:val="222222"/>
                <w:sz w:val="18"/>
                <w:szCs w:val="18"/>
              </w:rPr>
              <w:t>Email</w:t>
            </w:r>
          </w:p>
        </w:tc>
        <w:tc>
          <w:tcPr>
            <w:tcW w:w="1360" w:type="dxa"/>
            <w:tcBorders>
              <w:top w:val="single" w:color="CE93D8" w:sz="0" w:space="0"/>
              <w:left w:val="single" w:color="CE93D8" w:sz="0" w:space="0"/>
              <w:bottom w:val="single" w:color="CE93D8" w:sz="0" w:space="0"/>
              <w:right w:val="single" w:color="CE93D8" w:sz="0" w:space="0"/>
            </w:tcBorders>
            <w:shd w:val="clear" w:color="auto" w:fill="F3E5F5"/>
            <w:tcMar>
              <w:top w:w="60" w:type="dxa"/>
              <w:left w:w="140" w:type="dxa"/>
              <w:bottom w:w="60" w:type="dxa"/>
              <w:right w:w="140" w:type="dxa"/>
            </w:tcMar>
          </w:tcPr>
          <w:p w14:paraId="70A3AA57">
            <w:r>
              <w:rPr>
                <w:rFonts w:ascii="Aptos" w:hAnsi="Aptos" w:eastAsia="Aptos" w:cs="Aptos"/>
                <w:b w:val="0"/>
                <w:bCs w:val="0"/>
                <w:color w:val="222222"/>
                <w:sz w:val="18"/>
                <w:szCs w:val="18"/>
              </w:rPr>
              <w:t>Logs reset</w:t>
            </w:r>
          </w:p>
        </w:tc>
      </w:tr>
    </w:tbl>
    <w:p w14:paraId="3E5A02D3">
      <w:pPr>
        <w:spacing w:before="60" w:after="0"/>
      </w:pPr>
    </w:p>
    <w:p w14:paraId="26978530">
      <w:pPr>
        <w:pStyle w:val="4"/>
        <w:spacing w:before="220" w:after="80"/>
      </w:pPr>
      <w:r>
        <w:rPr>
          <w:rFonts w:ascii="Aptos Display" w:hAnsi="Aptos Display" w:eastAsia="Aptos Display" w:cs="Aptos Display"/>
          <w:b/>
          <w:bCs/>
          <w:color w:val="1A0027"/>
          <w:sz w:val="23"/>
          <w:szCs w:val="23"/>
        </w:rPr>
        <w:t>Audit Trail Events</w:t>
      </w:r>
    </w:p>
    <w:p w14:paraId="37661D7B">
      <w:pPr>
        <w:pStyle w:val="16"/>
        <w:numPr>
          <w:ilvl w:val="0"/>
          <w:numId w:val="1"/>
        </w:numPr>
        <w:spacing w:before="30" w:after="30"/>
      </w:pPr>
      <w:r>
        <w:rPr>
          <w:rFonts w:ascii="Aptos" w:hAnsi="Aptos" w:eastAsia="Aptos" w:cs="Aptos"/>
          <w:color w:val="222222"/>
          <w:sz w:val="20"/>
          <w:szCs w:val="20"/>
        </w:rPr>
        <w:t>Successful Login: User ID, timestamp, IP address, device captured.</w:t>
      </w:r>
    </w:p>
    <w:p w14:paraId="68093938">
      <w:pPr>
        <w:pStyle w:val="16"/>
        <w:numPr>
          <w:ilvl w:val="0"/>
          <w:numId w:val="1"/>
        </w:numPr>
        <w:spacing w:before="30" w:after="30"/>
      </w:pPr>
      <w:r>
        <w:rPr>
          <w:rFonts w:ascii="Aptos" w:hAnsi="Aptos" w:eastAsia="Aptos" w:cs="Aptos"/>
          <w:color w:val="222222"/>
          <w:sz w:val="20"/>
          <w:szCs w:val="20"/>
        </w:rPr>
        <w:t>Failed Login / Unauthorised Access Attempt: all above fields plus reason code.</w:t>
      </w:r>
    </w:p>
    <w:p w14:paraId="76612A99">
      <w:pPr>
        <w:pStyle w:val="16"/>
        <w:numPr>
          <w:ilvl w:val="0"/>
          <w:numId w:val="1"/>
        </w:numPr>
        <w:spacing w:before="30" w:after="30"/>
      </w:pPr>
      <w:r>
        <w:rPr>
          <w:rFonts w:ascii="Aptos" w:hAnsi="Aptos" w:eastAsia="Aptos" w:cs="Aptos"/>
          <w:color w:val="222222"/>
          <w:sz w:val="20"/>
          <w:szCs w:val="20"/>
        </w:rPr>
        <w:t>Logout: timestamp and User ID.</w:t>
      </w:r>
    </w:p>
    <w:p w14:paraId="3F7927AA">
      <w:pPr>
        <w:pStyle w:val="16"/>
        <w:numPr>
          <w:ilvl w:val="0"/>
          <w:numId w:val="1"/>
        </w:numPr>
        <w:spacing w:before="30" w:after="30"/>
      </w:pPr>
      <w:r>
        <w:rPr>
          <w:rFonts w:ascii="Aptos" w:hAnsi="Aptos" w:eastAsia="Aptos" w:cs="Aptos"/>
          <w:color w:val="222222"/>
          <w:sz w:val="20"/>
          <w:szCs w:val="20"/>
        </w:rPr>
        <w:t>Password Reset: requesting User ID, timestamp.</w:t>
      </w:r>
    </w:p>
    <w:p w14:paraId="771B19CA">
      <w:pPr>
        <w:spacing w:before="60" w:after="0"/>
      </w:pPr>
    </w:p>
    <w:p w14:paraId="2EC02574">
      <w:pPr>
        <w:pStyle w:val="4"/>
        <w:spacing w:before="220" w:after="80"/>
      </w:pPr>
      <w:r>
        <w:rPr>
          <w:rFonts w:ascii="Aptos Display" w:hAnsi="Aptos Display" w:eastAsia="Aptos Display" w:cs="Aptos Display"/>
          <w:b/>
          <w:bCs/>
          <w:color w:val="1A0027"/>
          <w:sz w:val="23"/>
          <w:szCs w:val="23"/>
        </w:rPr>
        <w:t>Real Business Scenarios</w:t>
      </w:r>
    </w:p>
    <w:p w14:paraId="2DBA9B4F">
      <w:pPr>
        <w:pBdr>
          <w:left w:val="single" w:color="156082" w:sz="18" w:space="10"/>
        </w:pBdr>
        <w:shd w:val="clear" w:fill="EDE7F6"/>
        <w:spacing w:before="140" w:after="140"/>
        <w:ind w:left="520"/>
      </w:pPr>
      <w:r>
        <w:rPr>
          <w:rFonts w:ascii="Aptos" w:hAnsi="Aptos" w:eastAsia="Aptos" w:cs="Aptos"/>
          <w:b/>
          <w:bCs/>
          <w:color w:val="156082"/>
          <w:sz w:val="20"/>
          <w:szCs w:val="20"/>
        </w:rPr>
        <w:t xml:space="preserve">Scenario A — First Time User:  </w:t>
      </w:r>
      <w:r>
        <w:rPr>
          <w:rFonts w:ascii="Aptos" w:hAnsi="Aptos" w:eastAsia="Aptos" w:cs="Aptos"/>
          <w:color w:val="222222"/>
          <w:sz w:val="20"/>
          <w:szCs w:val="20"/>
        </w:rPr>
        <w:t>An Admin receives their credentials. They log in, view the success notification, and immediately see the dashboard populated with AFC data.</w:t>
      </w:r>
    </w:p>
    <w:p w14:paraId="49115486">
      <w:pPr>
        <w:pBdr>
          <w:left w:val="single" w:color="156082" w:sz="18" w:space="10"/>
        </w:pBdr>
        <w:shd w:val="clear" w:fill="EDE7F6"/>
        <w:spacing w:before="140" w:after="140"/>
        <w:ind w:left="520"/>
      </w:pPr>
      <w:r>
        <w:rPr>
          <w:rFonts w:ascii="Aptos" w:hAnsi="Aptos" w:eastAsia="Aptos" w:cs="Aptos"/>
          <w:b/>
          <w:bCs/>
          <w:color w:val="156082"/>
          <w:sz w:val="20"/>
          <w:szCs w:val="20"/>
        </w:rPr>
        <w:t xml:space="preserve">Scenario B — Invalid Credentials:  </w:t>
      </w:r>
      <w:r>
        <w:rPr>
          <w:rFonts w:ascii="Aptos" w:hAnsi="Aptos" w:eastAsia="Aptos" w:cs="Aptos"/>
          <w:color w:val="222222"/>
          <w:sz w:val="20"/>
          <w:szCs w:val="20"/>
        </w:rPr>
        <w:t>A user miskeys their password. The UI instantly prevents access, logs the failed attempt for security auditing, and shows an error banner.</w:t>
      </w:r>
    </w:p>
    <w:p w14:paraId="74131CD3">
      <w:r>
        <w:br w:type="page"/>
      </w:r>
    </w:p>
    <w:p w14:paraId="0A9383D1">
      <w:pPr>
        <w:pStyle w:val="2"/>
        <w:pBdr>
          <w:bottom w:val="single" w:color="FF9800" w:sz="6" w:space="4"/>
        </w:pBdr>
        <w:spacing w:before="560" w:after="200"/>
      </w:pPr>
      <w:r>
        <w:rPr>
          <w:rFonts w:ascii="Aptos Display" w:hAnsi="Aptos Display" w:eastAsia="Aptos Display" w:cs="Aptos Display"/>
          <w:b/>
          <w:bCs/>
          <w:color w:val="6A1B9A"/>
          <w:sz w:val="34"/>
          <w:szCs w:val="34"/>
        </w:rPr>
        <w:t>4.  ADM-01 — User Management</w:t>
      </w:r>
    </w:p>
    <w:p w14:paraId="7BC350E7">
      <w:pPr>
        <w:spacing w:before="160" w:after="60"/>
      </w:pPr>
      <w:r>
        <w:rPr>
          <w:rFonts w:ascii="Aptos" w:hAnsi="Aptos" w:eastAsia="Aptos" w:cs="Aptos"/>
          <w:b/>
          <w:bCs/>
          <w:color w:val="156082"/>
          <w:sz w:val="20"/>
          <w:szCs w:val="20"/>
        </w:rPr>
        <w:t>Document Control</w:t>
      </w:r>
    </w:p>
    <w:tbl>
      <w:tblPr>
        <w:tblStyle w:val="9"/>
        <w:tblW w:w="936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 w:type="dxa"/>
          <w:bottom w:w="0" w:type="dxa"/>
          <w:right w:w="10" w:type="dxa"/>
        </w:tblCellMar>
      </w:tblPr>
      <w:tblGrid>
        <w:gridCol w:w="1200"/>
        <w:gridCol w:w="1600"/>
        <w:gridCol w:w="2800"/>
        <w:gridCol w:w="3760"/>
      </w:tblGrid>
      <w:tr w14:paraId="5CBC77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1200" w:type="dxa"/>
            <w:tcBorders>
              <w:top w:val="single" w:color="156082" w:sz="0" w:space="0"/>
              <w:left w:val="single" w:color="156082" w:sz="0" w:space="0"/>
              <w:bottom w:val="single" w:color="156082" w:sz="0" w:space="0"/>
              <w:right w:val="single" w:color="156082" w:sz="0" w:space="0"/>
            </w:tcBorders>
            <w:shd w:val="clear" w:color="auto" w:fill="4A148C"/>
            <w:tcMar>
              <w:top w:w="80" w:type="dxa"/>
              <w:left w:w="140" w:type="dxa"/>
              <w:bottom w:w="80" w:type="dxa"/>
              <w:right w:w="140" w:type="dxa"/>
            </w:tcMar>
            <w:vAlign w:val="center"/>
          </w:tcPr>
          <w:p w14:paraId="0F195645">
            <w:r>
              <w:rPr>
                <w:rFonts w:ascii="Aptos" w:hAnsi="Aptos" w:eastAsia="Aptos" w:cs="Aptos"/>
                <w:b/>
                <w:bCs/>
                <w:color w:val="FFFFFF"/>
                <w:sz w:val="18"/>
                <w:szCs w:val="18"/>
              </w:rPr>
              <w:t>Version</w:t>
            </w:r>
          </w:p>
        </w:tc>
        <w:tc>
          <w:tcPr>
            <w:tcW w:w="1600" w:type="dxa"/>
            <w:tcBorders>
              <w:top w:val="single" w:color="156082" w:sz="0" w:space="0"/>
              <w:left w:val="single" w:color="156082" w:sz="0" w:space="0"/>
              <w:bottom w:val="single" w:color="156082" w:sz="0" w:space="0"/>
              <w:right w:val="single" w:color="156082" w:sz="0" w:space="0"/>
            </w:tcBorders>
            <w:shd w:val="clear" w:color="auto" w:fill="4A148C"/>
            <w:tcMar>
              <w:top w:w="80" w:type="dxa"/>
              <w:left w:w="140" w:type="dxa"/>
              <w:bottom w:w="80" w:type="dxa"/>
              <w:right w:w="140" w:type="dxa"/>
            </w:tcMar>
            <w:vAlign w:val="center"/>
          </w:tcPr>
          <w:p w14:paraId="04B52D66">
            <w:r>
              <w:rPr>
                <w:rFonts w:ascii="Aptos" w:hAnsi="Aptos" w:eastAsia="Aptos" w:cs="Aptos"/>
                <w:b/>
                <w:bCs/>
                <w:color w:val="FFFFFF"/>
                <w:sz w:val="18"/>
                <w:szCs w:val="18"/>
              </w:rPr>
              <w:t>Date</w:t>
            </w:r>
          </w:p>
        </w:tc>
        <w:tc>
          <w:tcPr>
            <w:tcW w:w="2800" w:type="dxa"/>
            <w:tcBorders>
              <w:top w:val="single" w:color="156082" w:sz="0" w:space="0"/>
              <w:left w:val="single" w:color="156082" w:sz="0" w:space="0"/>
              <w:bottom w:val="single" w:color="156082" w:sz="0" w:space="0"/>
              <w:right w:val="single" w:color="156082" w:sz="0" w:space="0"/>
            </w:tcBorders>
            <w:shd w:val="clear" w:color="auto" w:fill="4A148C"/>
            <w:tcMar>
              <w:top w:w="80" w:type="dxa"/>
              <w:left w:w="140" w:type="dxa"/>
              <w:bottom w:w="80" w:type="dxa"/>
              <w:right w:w="140" w:type="dxa"/>
            </w:tcMar>
            <w:vAlign w:val="center"/>
          </w:tcPr>
          <w:p w14:paraId="3CDFF52A">
            <w:r>
              <w:rPr>
                <w:rFonts w:ascii="Aptos" w:hAnsi="Aptos" w:eastAsia="Aptos" w:cs="Aptos"/>
                <w:b/>
                <w:bCs/>
                <w:color w:val="FFFFFF"/>
                <w:sz w:val="18"/>
                <w:szCs w:val="18"/>
              </w:rPr>
              <w:t>Author</w:t>
            </w:r>
          </w:p>
        </w:tc>
        <w:tc>
          <w:tcPr>
            <w:tcW w:w="3760" w:type="dxa"/>
            <w:tcBorders>
              <w:top w:val="single" w:color="156082" w:sz="0" w:space="0"/>
              <w:left w:val="single" w:color="156082" w:sz="0" w:space="0"/>
              <w:bottom w:val="single" w:color="156082" w:sz="0" w:space="0"/>
              <w:right w:val="single" w:color="156082" w:sz="0" w:space="0"/>
            </w:tcBorders>
            <w:shd w:val="clear" w:color="auto" w:fill="4A148C"/>
            <w:tcMar>
              <w:top w:w="80" w:type="dxa"/>
              <w:left w:w="140" w:type="dxa"/>
              <w:bottom w:w="80" w:type="dxa"/>
              <w:right w:w="140" w:type="dxa"/>
            </w:tcMar>
            <w:vAlign w:val="center"/>
          </w:tcPr>
          <w:p w14:paraId="1ACFB881">
            <w:r>
              <w:rPr>
                <w:rFonts w:ascii="Aptos" w:hAnsi="Aptos" w:eastAsia="Aptos" w:cs="Aptos"/>
                <w:b/>
                <w:bCs/>
                <w:color w:val="FFFFFF"/>
                <w:sz w:val="18"/>
                <w:szCs w:val="18"/>
              </w:rPr>
              <w:t>Changes</w:t>
            </w:r>
          </w:p>
        </w:tc>
      </w:tr>
      <w:tr w14:paraId="67114A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1200" w:type="dxa"/>
            <w:tcBorders>
              <w:top w:val="single" w:color="CE93D8" w:sz="0" w:space="0"/>
              <w:left w:val="single" w:color="CE93D8" w:sz="0" w:space="0"/>
              <w:bottom w:val="single" w:color="CE93D8" w:sz="0" w:space="0"/>
              <w:right w:val="single" w:color="CE93D8" w:sz="0" w:space="0"/>
            </w:tcBorders>
            <w:tcMar>
              <w:top w:w="60" w:type="dxa"/>
              <w:left w:w="140" w:type="dxa"/>
              <w:bottom w:w="60" w:type="dxa"/>
              <w:right w:w="140" w:type="dxa"/>
            </w:tcMar>
          </w:tcPr>
          <w:p w14:paraId="33C70480">
            <w:r>
              <w:rPr>
                <w:rFonts w:ascii="Aptos" w:hAnsi="Aptos" w:eastAsia="Aptos" w:cs="Aptos"/>
                <w:b w:val="0"/>
                <w:bCs w:val="0"/>
                <w:color w:val="222222"/>
                <w:sz w:val="18"/>
                <w:szCs w:val="18"/>
              </w:rPr>
              <w:t>1.0</w:t>
            </w:r>
          </w:p>
        </w:tc>
        <w:tc>
          <w:tcPr>
            <w:tcW w:w="1600" w:type="dxa"/>
            <w:tcBorders>
              <w:top w:val="single" w:color="CE93D8" w:sz="0" w:space="0"/>
              <w:left w:val="single" w:color="CE93D8" w:sz="0" w:space="0"/>
              <w:bottom w:val="single" w:color="CE93D8" w:sz="0" w:space="0"/>
              <w:right w:val="single" w:color="CE93D8" w:sz="0" w:space="0"/>
            </w:tcBorders>
            <w:tcMar>
              <w:top w:w="60" w:type="dxa"/>
              <w:left w:w="140" w:type="dxa"/>
              <w:bottom w:w="60" w:type="dxa"/>
              <w:right w:w="140" w:type="dxa"/>
            </w:tcMar>
          </w:tcPr>
          <w:p w14:paraId="63A25828">
            <w:r>
              <w:rPr>
                <w:rFonts w:ascii="Aptos" w:hAnsi="Aptos" w:eastAsia="Aptos" w:cs="Aptos"/>
                <w:b w:val="0"/>
                <w:bCs w:val="0"/>
                <w:color w:val="222222"/>
                <w:sz w:val="18"/>
                <w:szCs w:val="18"/>
              </w:rPr>
              <w:t>2026-06-25</w:t>
            </w:r>
          </w:p>
        </w:tc>
        <w:tc>
          <w:tcPr>
            <w:tcW w:w="2800" w:type="dxa"/>
            <w:tcBorders>
              <w:top w:val="single" w:color="CE93D8" w:sz="0" w:space="0"/>
              <w:left w:val="single" w:color="CE93D8" w:sz="0" w:space="0"/>
              <w:bottom w:val="single" w:color="CE93D8" w:sz="0" w:space="0"/>
              <w:right w:val="single" w:color="CE93D8" w:sz="0" w:space="0"/>
            </w:tcBorders>
            <w:tcMar>
              <w:top w:w="60" w:type="dxa"/>
              <w:left w:w="140" w:type="dxa"/>
              <w:bottom w:w="60" w:type="dxa"/>
              <w:right w:w="140" w:type="dxa"/>
            </w:tcMar>
          </w:tcPr>
          <w:p w14:paraId="05E0AB0B">
            <w:r>
              <w:rPr>
                <w:rFonts w:ascii="Aptos" w:hAnsi="Aptos" w:eastAsia="Aptos" w:cs="Aptos"/>
                <w:b w:val="0"/>
                <w:bCs w:val="0"/>
                <w:color w:val="222222"/>
                <w:sz w:val="18"/>
                <w:szCs w:val="18"/>
              </w:rPr>
              <w:t>Enterprise Architecture Team</w:t>
            </w:r>
          </w:p>
        </w:tc>
        <w:tc>
          <w:tcPr>
            <w:tcW w:w="3760" w:type="dxa"/>
            <w:tcBorders>
              <w:top w:val="single" w:color="CE93D8" w:sz="0" w:space="0"/>
              <w:left w:val="single" w:color="CE93D8" w:sz="0" w:space="0"/>
              <w:bottom w:val="single" w:color="CE93D8" w:sz="0" w:space="0"/>
              <w:right w:val="single" w:color="CE93D8" w:sz="0" w:space="0"/>
            </w:tcBorders>
            <w:tcMar>
              <w:top w:w="60" w:type="dxa"/>
              <w:left w:w="140" w:type="dxa"/>
              <w:bottom w:w="60" w:type="dxa"/>
              <w:right w:w="140" w:type="dxa"/>
            </w:tcMar>
          </w:tcPr>
          <w:p w14:paraId="5505C632">
            <w:r>
              <w:rPr>
                <w:rFonts w:ascii="Aptos" w:hAnsi="Aptos" w:eastAsia="Aptos" w:cs="Aptos"/>
                <w:b w:val="0"/>
                <w:bCs w:val="0"/>
                <w:color w:val="222222"/>
                <w:sz w:val="18"/>
                <w:szCs w:val="18"/>
              </w:rPr>
              <w:t>Initial baseline specification.</w:t>
            </w:r>
          </w:p>
        </w:tc>
      </w:tr>
    </w:tbl>
    <w:p w14:paraId="25555226">
      <w:pPr>
        <w:spacing w:before="80" w:after="0"/>
      </w:pPr>
    </w:p>
    <w:p w14:paraId="33223D06">
      <w:pPr>
        <w:spacing w:before="0" w:after="0"/>
      </w:pPr>
    </w:p>
    <w:p w14:paraId="34121897">
      <w:pPr>
        <w:pStyle w:val="3"/>
        <w:spacing w:before="360" w:after="140"/>
      </w:pPr>
      <w:r>
        <w:rPr>
          <w:rFonts w:ascii="Aptos Display" w:hAnsi="Aptos Display" w:eastAsia="Aptos Display" w:cs="Aptos Display"/>
          <w:b/>
          <w:bCs/>
          <w:color w:val="9C27B0"/>
          <w:sz w:val="27"/>
          <w:szCs w:val="27"/>
        </w:rPr>
        <w:t>4.1  Business Purpose &amp; Security Model</w:t>
      </w:r>
    </w:p>
    <w:p w14:paraId="46AC2385">
      <w:pPr>
        <w:spacing w:before="60" w:after="60"/>
      </w:pPr>
      <w:r>
        <w:rPr>
          <w:rFonts w:ascii="Aptos" w:hAnsi="Aptos" w:eastAsia="Aptos" w:cs="Aptos"/>
          <w:color w:val="222222"/>
          <w:sz w:val="20"/>
          <w:szCs w:val="20"/>
        </w:rPr>
        <w:t>The User Management module provides centralised control over the application's user directory. It governs the lifecycle of internal user profiles, including creation, role assignment, status toggling, deletion, and restoration, enforcing strict hierarchical permission boundaries.</w:t>
      </w:r>
    </w:p>
    <w:p w14:paraId="4E3C4C3A">
      <w:pPr>
        <w:spacing w:before="60" w:after="0"/>
      </w:pPr>
    </w:p>
    <w:p w14:paraId="2BB7E783">
      <w:pPr>
        <w:pBdr>
          <w:left w:val="single" w:color="C62828" w:sz="18" w:space="10"/>
        </w:pBdr>
        <w:shd w:val="clear" w:fill="FFEBEE"/>
        <w:spacing w:before="140" w:after="140"/>
        <w:ind w:left="520"/>
      </w:pPr>
      <w:r>
        <w:rPr>
          <w:rFonts w:ascii="Aptos" w:hAnsi="Aptos" w:eastAsia="Aptos" w:cs="Aptos"/>
          <w:b/>
          <w:bCs/>
          <w:color w:val="C62828"/>
          <w:sz w:val="20"/>
          <w:szCs w:val="20"/>
        </w:rPr>
        <w:t xml:space="preserve">Tier 1 Critical System:  </w:t>
      </w:r>
      <w:r>
        <w:rPr>
          <w:rFonts w:ascii="Aptos" w:hAnsi="Aptos" w:eastAsia="Aptos" w:cs="Aptos"/>
          <w:color w:val="222222"/>
          <w:sz w:val="20"/>
          <w:szCs w:val="20"/>
        </w:rPr>
        <w:t>If the User Management module becomes unavailable or compromised: new employees cannot be onboarded; terminated employees cannot be immediately locked out (creating severe security risks); role-based escalations or demotions cannot be processed.</w:t>
      </w:r>
    </w:p>
    <w:p w14:paraId="080225E4">
      <w:pPr>
        <w:spacing w:before="60" w:after="0"/>
      </w:pPr>
    </w:p>
    <w:p w14:paraId="576EFF78">
      <w:pPr>
        <w:pStyle w:val="4"/>
        <w:spacing w:before="220" w:after="80"/>
      </w:pPr>
      <w:r>
        <w:rPr>
          <w:rFonts w:ascii="Aptos Display" w:hAnsi="Aptos Display" w:eastAsia="Aptos Display" w:cs="Aptos Display"/>
          <w:b/>
          <w:bCs/>
          <w:color w:val="1A0027"/>
          <w:sz w:val="23"/>
          <w:szCs w:val="23"/>
        </w:rPr>
        <w:t>Security Considerations</w:t>
      </w:r>
    </w:p>
    <w:p w14:paraId="43EC7BCA">
      <w:pPr>
        <w:pStyle w:val="16"/>
        <w:numPr>
          <w:ilvl w:val="0"/>
          <w:numId w:val="1"/>
        </w:numPr>
        <w:spacing w:before="30" w:after="30"/>
      </w:pPr>
      <w:r>
        <w:rPr>
          <w:rFonts w:ascii="Aptos" w:hAnsi="Aptos" w:eastAsia="Aptos" w:cs="Aptos"/>
          <w:b/>
          <w:bCs/>
          <w:color w:val="222222"/>
          <w:sz w:val="20"/>
          <w:szCs w:val="20"/>
        </w:rPr>
        <w:t xml:space="preserve">Hierarchical Role Editing: </w:t>
      </w:r>
      <w:r>
        <w:rPr>
          <w:rFonts w:ascii="Aptos" w:hAnsi="Aptos" w:eastAsia="Aptos" w:cs="Aptos"/>
          <w:color w:val="222222"/>
          <w:sz w:val="20"/>
          <w:szCs w:val="20"/>
        </w:rPr>
        <w:t>A user can only edit roles that have a strictly lower hierarchy level than their own, preventing privilege escalation.</w:t>
      </w:r>
    </w:p>
    <w:p w14:paraId="570A84D6">
      <w:pPr>
        <w:pStyle w:val="16"/>
        <w:numPr>
          <w:ilvl w:val="0"/>
          <w:numId w:val="1"/>
        </w:numPr>
        <w:spacing w:before="30" w:after="30"/>
      </w:pPr>
      <w:r>
        <w:rPr>
          <w:rFonts w:ascii="Aptos" w:hAnsi="Aptos" w:eastAsia="Aptos" w:cs="Aptos"/>
          <w:b/>
          <w:bCs/>
          <w:color w:val="222222"/>
          <w:sz w:val="20"/>
          <w:szCs w:val="20"/>
        </w:rPr>
        <w:t xml:space="preserve">Self-Deletion Prevention: </w:t>
      </w:r>
      <w:r>
        <w:rPr>
          <w:rFonts w:ascii="Aptos" w:hAnsi="Aptos" w:eastAsia="Aptos" w:cs="Aptos"/>
          <w:color w:val="222222"/>
          <w:sz w:val="20"/>
          <w:szCs w:val="20"/>
        </w:rPr>
        <w:t>The UI and backend explicitly block users from deleting their own active session profile.</w:t>
      </w:r>
    </w:p>
    <w:p w14:paraId="5D55709C">
      <w:pPr>
        <w:pBdr>
          <w:left w:val="single" w:color="E97132" w:sz="18" w:space="10"/>
        </w:pBdr>
        <w:shd w:val="clear" w:fill="FFF3CD"/>
        <w:spacing w:before="140" w:after="140"/>
        <w:ind w:left="520"/>
      </w:pPr>
      <w:r>
        <w:rPr>
          <w:rFonts w:ascii="Aptos" w:hAnsi="Aptos" w:eastAsia="Aptos" w:cs="Aptos"/>
          <w:b/>
          <w:bCs/>
          <w:color w:val="E97132"/>
          <w:sz w:val="20"/>
          <w:szCs w:val="20"/>
        </w:rPr>
        <w:t xml:space="preserve">Hard Delete Confirmed:  </w:t>
      </w:r>
      <w:r>
        <w:rPr>
          <w:rFonts w:ascii="Aptos" w:hAnsi="Aptos" w:eastAsia="Aptos" w:cs="Aptos"/>
          <w:color w:val="222222"/>
          <w:sz w:val="20"/>
          <w:szCs w:val="20"/>
        </w:rPr>
        <w:t>Reverse-engineering confirms a Hard Delete is implemented. The deleteUser controller executes User.findOneAndDelete(), physically removing the user document from MongoDB. The isDeleted soft-delete flag is NOT applied on the backend delete path. Historical references (jobs, invoices) retain the user's name via denormalised data.</w:t>
      </w:r>
    </w:p>
    <w:p w14:paraId="7520B6F6">
      <w:pPr>
        <w:spacing w:before="80" w:after="0"/>
      </w:pPr>
    </w:p>
    <w:p w14:paraId="6095EF92">
      <w:pPr>
        <w:spacing w:before="0" w:after="0"/>
      </w:pPr>
    </w:p>
    <w:p w14:paraId="5BD20C12">
      <w:pPr>
        <w:pStyle w:val="3"/>
        <w:spacing w:before="360" w:after="140"/>
      </w:pPr>
      <w:r>
        <w:rPr>
          <w:rFonts w:ascii="Aptos Display" w:hAnsi="Aptos Display" w:eastAsia="Aptos Display" w:cs="Aptos Display"/>
          <w:b/>
          <w:bCs/>
          <w:color w:val="9C27B0"/>
          <w:sz w:val="27"/>
          <w:szCs w:val="27"/>
        </w:rPr>
        <w:t>4.2  User Journey Workflows</w:t>
      </w:r>
    </w:p>
    <w:p w14:paraId="1745070F">
      <w:pPr>
        <w:pStyle w:val="4"/>
        <w:spacing w:before="220" w:after="80"/>
      </w:pPr>
      <w:r>
        <w:rPr>
          <w:rFonts w:ascii="Aptos Display" w:hAnsi="Aptos Display" w:eastAsia="Aptos Display" w:cs="Aptos Display"/>
          <w:b/>
          <w:bCs/>
          <w:color w:val="1A0027"/>
          <w:sz w:val="23"/>
          <w:szCs w:val="23"/>
        </w:rPr>
        <w:t>Journey 1 — Create New User (signup API)</w:t>
      </w:r>
    </w:p>
    <w:p w14:paraId="370D8649">
      <w:pPr>
        <w:pStyle w:val="16"/>
        <w:numPr>
          <w:ilvl w:val="0"/>
          <w:numId w:val="2"/>
        </w:numPr>
        <w:spacing w:before="30" w:after="30"/>
      </w:pPr>
      <w:r>
        <w:rPr>
          <w:rFonts w:ascii="Aptos" w:hAnsi="Aptos" w:eastAsia="Aptos" w:cs="Aptos"/>
          <w:b/>
          <w:bCs/>
          <w:color w:val="222222"/>
          <w:sz w:val="20"/>
          <w:szCs w:val="20"/>
        </w:rPr>
        <w:t xml:space="preserve">User Action: </w:t>
      </w:r>
      <w:r>
        <w:rPr>
          <w:rFonts w:ascii="Aptos" w:hAnsi="Aptos" w:eastAsia="Aptos" w:cs="Aptos"/>
          <w:color w:val="222222"/>
          <w:sz w:val="20"/>
          <w:szCs w:val="20"/>
        </w:rPr>
        <w:t>Admin clicks 'Create User' and submits the form on /users/create.</w:t>
      </w:r>
    </w:p>
    <w:p w14:paraId="5A27CF1D">
      <w:pPr>
        <w:pStyle w:val="16"/>
        <w:numPr>
          <w:ilvl w:val="0"/>
          <w:numId w:val="2"/>
        </w:numPr>
        <w:spacing w:before="30" w:after="30"/>
      </w:pPr>
      <w:r>
        <w:rPr>
          <w:rFonts w:ascii="Aptos" w:hAnsi="Aptos" w:eastAsia="Aptos" w:cs="Aptos"/>
          <w:b/>
          <w:bCs/>
          <w:color w:val="222222"/>
          <w:sz w:val="20"/>
          <w:szCs w:val="20"/>
        </w:rPr>
        <w:t xml:space="preserve">Frontend Validation: </w:t>
      </w:r>
      <w:r>
        <w:rPr>
          <w:rFonts w:ascii="Aptos" w:hAnsi="Aptos" w:eastAsia="Aptos" w:cs="Aptos"/>
          <w:color w:val="222222"/>
          <w:sz w:val="20"/>
          <w:szCs w:val="20"/>
        </w:rPr>
        <w:t>Evaluates inputs. Checks role against assignable hierarchy.</w:t>
      </w:r>
    </w:p>
    <w:p w14:paraId="10B369AD">
      <w:pPr>
        <w:pStyle w:val="16"/>
        <w:numPr>
          <w:ilvl w:val="0"/>
          <w:numId w:val="2"/>
        </w:numPr>
        <w:spacing w:before="30" w:after="30"/>
      </w:pPr>
      <w:r>
        <w:rPr>
          <w:rFonts w:ascii="Aptos" w:hAnsi="Aptos" w:eastAsia="Aptos" w:cs="Aptos"/>
          <w:b/>
          <w:bCs/>
          <w:color w:val="222222"/>
          <w:sz w:val="20"/>
          <w:szCs w:val="20"/>
        </w:rPr>
        <w:t xml:space="preserve">Backend (POST /api/v1/users/signup): </w:t>
      </w:r>
      <w:r>
        <w:rPr>
          <w:rFonts w:ascii="Aptos" w:hAnsi="Aptos" w:eastAsia="Aptos" w:cs="Aptos"/>
          <w:color w:val="222222"/>
          <w:sz w:val="20"/>
          <w:szCs w:val="20"/>
        </w:rPr>
        <w:t>Checks User.findOne({username}) — returns 409 if exists. Calls User.create(req.body). Generates JWT token via signToken(newUser.username, newUser.role).</w:t>
      </w:r>
    </w:p>
    <w:p w14:paraId="1558E030">
      <w:pPr>
        <w:pStyle w:val="16"/>
        <w:numPr>
          <w:ilvl w:val="0"/>
          <w:numId w:val="2"/>
        </w:numPr>
        <w:spacing w:before="30" w:after="30"/>
      </w:pPr>
      <w:r>
        <w:rPr>
          <w:rFonts w:ascii="Aptos" w:hAnsi="Aptos" w:eastAsia="Aptos" w:cs="Aptos"/>
          <w:b/>
          <w:bCs/>
          <w:color w:val="222222"/>
          <w:sz w:val="20"/>
          <w:szCs w:val="20"/>
        </w:rPr>
        <w:t xml:space="preserve">Final Outcome: </w:t>
      </w:r>
      <w:r>
        <w:rPr>
          <w:rFonts w:ascii="Aptos" w:hAnsi="Aptos" w:eastAsia="Aptos" w:cs="Aptos"/>
          <w:color w:val="222222"/>
          <w:sz w:val="20"/>
          <w:szCs w:val="20"/>
        </w:rPr>
        <w:t>Returns 201 Created with JWT and user object. UI redirects to /users.</w:t>
      </w:r>
    </w:p>
    <w:p w14:paraId="453FB6F9">
      <w:pPr>
        <w:spacing w:before="60" w:after="0"/>
      </w:pPr>
    </w:p>
    <w:p w14:paraId="4328277D">
      <w:pPr>
        <w:pStyle w:val="4"/>
        <w:spacing w:before="220" w:after="80"/>
      </w:pPr>
      <w:r>
        <w:rPr>
          <w:rFonts w:ascii="Aptos Display" w:hAnsi="Aptos Display" w:eastAsia="Aptos Display" w:cs="Aptos Display"/>
          <w:b/>
          <w:bCs/>
          <w:color w:val="1A0027"/>
          <w:sz w:val="23"/>
          <w:szCs w:val="23"/>
        </w:rPr>
        <w:t>Journey 2 — Edit User Role / Details (updateUser API)</w:t>
      </w:r>
    </w:p>
    <w:p w14:paraId="789D386F">
      <w:pPr>
        <w:pStyle w:val="16"/>
        <w:numPr>
          <w:ilvl w:val="0"/>
          <w:numId w:val="2"/>
        </w:numPr>
        <w:spacing w:before="30" w:after="30"/>
      </w:pPr>
      <w:r>
        <w:rPr>
          <w:rFonts w:ascii="Aptos" w:hAnsi="Aptos" w:eastAsia="Aptos" w:cs="Aptos"/>
          <w:b/>
          <w:bCs/>
          <w:color w:val="222222"/>
          <w:sz w:val="20"/>
          <w:szCs w:val="20"/>
        </w:rPr>
        <w:t xml:space="preserve">User Action: </w:t>
      </w:r>
      <w:r>
        <w:rPr>
          <w:rFonts w:ascii="Aptos" w:hAnsi="Aptos" w:eastAsia="Aptos" w:cs="Aptos"/>
          <w:color w:val="222222"/>
          <w:sz w:val="20"/>
          <w:szCs w:val="20"/>
        </w:rPr>
        <w:t>Admin clicks Edit and submits changes on an existing user.</w:t>
      </w:r>
    </w:p>
    <w:p w14:paraId="21C5741D">
      <w:pPr>
        <w:pStyle w:val="16"/>
        <w:numPr>
          <w:ilvl w:val="0"/>
          <w:numId w:val="2"/>
        </w:numPr>
        <w:spacing w:before="30" w:after="30"/>
      </w:pPr>
      <w:r>
        <w:rPr>
          <w:rFonts w:ascii="Aptos" w:hAnsi="Aptos" w:eastAsia="Aptos" w:cs="Aptos"/>
          <w:b/>
          <w:bCs/>
          <w:color w:val="222222"/>
          <w:sz w:val="20"/>
          <w:szCs w:val="20"/>
        </w:rPr>
        <w:t xml:space="preserve">Backend (updateUser in user-controller.js): </w:t>
      </w:r>
      <w:r>
        <w:rPr>
          <w:rFonts w:ascii="Aptos" w:hAnsi="Aptos" w:eastAsia="Aptos" w:cs="Aptos"/>
          <w:color w:val="222222"/>
          <w:sz w:val="20"/>
          <w:szCs w:val="20"/>
        </w:rPr>
        <w:t>Finds user via User.findOne({ username: existusername }) — returns 400 if not found. If new username differs, checks uniqueness — returns 400 'The new username is already in use'. Calls User.findOneAndUpdate.</w:t>
      </w:r>
    </w:p>
    <w:p w14:paraId="2E4C9446">
      <w:pPr>
        <w:pStyle w:val="16"/>
        <w:numPr>
          <w:ilvl w:val="0"/>
          <w:numId w:val="2"/>
        </w:numPr>
        <w:spacing w:before="30" w:after="30"/>
      </w:pPr>
      <w:r>
        <w:rPr>
          <w:rFonts w:ascii="Aptos" w:hAnsi="Aptos" w:eastAsia="Aptos" w:cs="Aptos"/>
          <w:b/>
          <w:bCs/>
          <w:color w:val="222222"/>
          <w:sz w:val="20"/>
          <w:szCs w:val="20"/>
        </w:rPr>
        <w:t xml:space="preserve">Final Outcome: </w:t>
      </w:r>
      <w:r>
        <w:rPr>
          <w:rFonts w:ascii="Aptos" w:hAnsi="Aptos" w:eastAsia="Aptos" w:cs="Aptos"/>
          <w:color w:val="222222"/>
          <w:sz w:val="20"/>
          <w:szCs w:val="20"/>
        </w:rPr>
        <w:t>Returns 200 OK. UI updates the table.</w:t>
      </w:r>
    </w:p>
    <w:p w14:paraId="3B44327D">
      <w:pPr>
        <w:spacing w:before="60" w:after="0"/>
      </w:pPr>
    </w:p>
    <w:p w14:paraId="4D1F61D1">
      <w:pPr>
        <w:pStyle w:val="4"/>
        <w:spacing w:before="220" w:after="80"/>
      </w:pPr>
      <w:r>
        <w:rPr>
          <w:rFonts w:ascii="Aptos Display" w:hAnsi="Aptos Display" w:eastAsia="Aptos Display" w:cs="Aptos Display"/>
          <w:b/>
          <w:bCs/>
          <w:color w:val="1A0027"/>
          <w:sz w:val="23"/>
          <w:szCs w:val="23"/>
        </w:rPr>
        <w:t>Journey 3 — Delete User</w:t>
      </w:r>
    </w:p>
    <w:p w14:paraId="57356CFD">
      <w:pPr>
        <w:pStyle w:val="16"/>
        <w:numPr>
          <w:ilvl w:val="0"/>
          <w:numId w:val="2"/>
        </w:numPr>
        <w:spacing w:before="30" w:after="30"/>
      </w:pPr>
      <w:r>
        <w:rPr>
          <w:rFonts w:ascii="Aptos" w:hAnsi="Aptos" w:eastAsia="Aptos" w:cs="Aptos"/>
          <w:b/>
          <w:bCs/>
          <w:color w:val="222222"/>
          <w:sz w:val="20"/>
          <w:szCs w:val="20"/>
        </w:rPr>
        <w:t xml:space="preserve">Backend (deleteUser): </w:t>
      </w:r>
      <w:r>
        <w:rPr>
          <w:rFonts w:ascii="Aptos" w:hAnsi="Aptos" w:eastAsia="Aptos" w:cs="Aptos"/>
          <w:color w:val="222222"/>
          <w:sz w:val="20"/>
          <w:szCs w:val="20"/>
        </w:rPr>
        <w:t>Executes User.findOneAndDelete({ username: existusername }) — physically removes the document. isDeleted is set to true for record-keeping purposes.</w:t>
      </w:r>
    </w:p>
    <w:p w14:paraId="28C3643F">
      <w:pPr>
        <w:pStyle w:val="16"/>
        <w:numPr>
          <w:ilvl w:val="0"/>
          <w:numId w:val="2"/>
        </w:numPr>
        <w:spacing w:before="30" w:after="30"/>
      </w:pPr>
      <w:r>
        <w:rPr>
          <w:rFonts w:ascii="Aptos" w:hAnsi="Aptos" w:eastAsia="Aptos" w:cs="Aptos"/>
          <w:b/>
          <w:bCs/>
          <w:color w:val="222222"/>
          <w:sz w:val="20"/>
          <w:szCs w:val="20"/>
        </w:rPr>
        <w:t xml:space="preserve">Final Outcome: </w:t>
      </w:r>
      <w:r>
        <w:rPr>
          <w:rFonts w:ascii="Aptos" w:hAnsi="Aptos" w:eastAsia="Aptos" w:cs="Aptos"/>
          <w:color w:val="222222"/>
          <w:sz w:val="20"/>
          <w:szCs w:val="20"/>
        </w:rPr>
        <w:t>Returns 200 with 'User Deleted Successfully!'.</w:t>
      </w:r>
    </w:p>
    <w:p w14:paraId="57293EB7">
      <w:pPr>
        <w:spacing w:before="60" w:after="0"/>
      </w:pPr>
    </w:p>
    <w:p w14:paraId="7537EFF6">
      <w:pPr>
        <w:pStyle w:val="4"/>
        <w:spacing w:before="220" w:after="80"/>
      </w:pPr>
      <w:r>
        <w:rPr>
          <w:rFonts w:ascii="Aptos Display" w:hAnsi="Aptos Display" w:eastAsia="Aptos Display" w:cs="Aptos Display"/>
          <w:b/>
          <w:bCs/>
          <w:color w:val="1A0027"/>
          <w:sz w:val="23"/>
          <w:szCs w:val="23"/>
        </w:rPr>
        <w:t>Journey 4 — Toggle User Status</w:t>
      </w:r>
    </w:p>
    <w:p w14:paraId="0F920B6F">
      <w:pPr>
        <w:pStyle w:val="16"/>
        <w:numPr>
          <w:ilvl w:val="0"/>
          <w:numId w:val="2"/>
        </w:numPr>
        <w:spacing w:before="30" w:after="30"/>
      </w:pPr>
      <w:r>
        <w:rPr>
          <w:rFonts w:ascii="Aptos" w:hAnsi="Aptos" w:eastAsia="Aptos" w:cs="Aptos"/>
          <w:b/>
          <w:bCs/>
          <w:color w:val="222222"/>
          <w:sz w:val="20"/>
          <w:szCs w:val="20"/>
        </w:rPr>
        <w:t xml:space="preserve">Backend (updateRole): </w:t>
      </w:r>
      <w:r>
        <w:rPr>
          <w:rFonts w:ascii="Aptos" w:hAnsi="Aptos" w:eastAsia="Aptos" w:cs="Aptos"/>
          <w:color w:val="222222"/>
          <w:sz w:val="20"/>
          <w:szCs w:val="20"/>
        </w:rPr>
        <w:t>Calls User.findOneAndUpdate({ username }, { username, role, userActive }).</w:t>
      </w:r>
    </w:p>
    <w:p w14:paraId="59F6E42E">
      <w:pPr>
        <w:pStyle w:val="16"/>
        <w:numPr>
          <w:ilvl w:val="0"/>
          <w:numId w:val="2"/>
        </w:numPr>
        <w:spacing w:before="30" w:after="30"/>
      </w:pPr>
      <w:r>
        <w:rPr>
          <w:rFonts w:ascii="Aptos" w:hAnsi="Aptos" w:eastAsia="Aptos" w:cs="Aptos"/>
          <w:b/>
          <w:bCs/>
          <w:color w:val="222222"/>
          <w:sz w:val="20"/>
          <w:szCs w:val="20"/>
        </w:rPr>
        <w:t xml:space="preserve">System Impact: </w:t>
      </w:r>
      <w:r>
        <w:rPr>
          <w:rFonts w:ascii="Aptos" w:hAnsi="Aptos" w:eastAsia="Aptos" w:cs="Aptos"/>
          <w:color w:val="222222"/>
          <w:sz w:val="20"/>
          <w:szCs w:val="20"/>
        </w:rPr>
        <w:t>During login, if (user.userActive === false) → login blocked with 'Your Account is Deactivated'.</w:t>
      </w:r>
    </w:p>
    <w:p w14:paraId="5F720862">
      <w:pPr>
        <w:spacing w:before="80" w:after="0"/>
      </w:pPr>
    </w:p>
    <w:p w14:paraId="3854D4BF">
      <w:pPr>
        <w:spacing w:before="0" w:after="0"/>
      </w:pPr>
    </w:p>
    <w:p w14:paraId="435DCFEC">
      <w:pPr>
        <w:pStyle w:val="3"/>
        <w:spacing w:before="360" w:after="140"/>
      </w:pPr>
      <w:r>
        <w:rPr>
          <w:rFonts w:ascii="Aptos Display" w:hAnsi="Aptos Display" w:eastAsia="Aptos Display" w:cs="Aptos Display"/>
          <w:b/>
          <w:bCs/>
          <w:color w:val="9C27B0"/>
          <w:sz w:val="27"/>
          <w:szCs w:val="27"/>
        </w:rPr>
        <w:t>4.3  BPMN Workflow Diagram &amp; Sequence Diagram</w:t>
      </w:r>
    </w:p>
    <w:p w14:paraId="5CFC4882">
      <w:pPr>
        <w:spacing w:before="120" w:after="60"/>
        <w:jc w:val="center"/>
      </w:pPr>
      <w:r>
        <w:drawing>
          <wp:inline distT="0" distB="0" distL="0" distR="0">
            <wp:extent cx="4762500" cy="5753100"/>
            <wp:effectExtent l="0" t="0" r="0" b="0"/>
            <wp:docPr id="5" name="flow_adm_bpmn.png" descr="Figure 4.1 — ADM-01 User Management BPMN Workflow Diagram" title="Figure 4.1 — ADM-01 User Management BPMN Workflow Diagra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flow_adm_bpmn.png" descr="Figure 4.1 — ADM-01 User Management BPMN Workflow Diagram" title="Figure 4.1 — ADM-01 User Management BPMN Workflow Diagram"/>
                    <pic:cNvPicPr>
                      <a:picLocks noChangeAspect="1" noChangeArrowheads="1"/>
                    </pic:cNvPicPr>
                  </pic:nvPicPr>
                  <pic:blipFill>
                    <a:blip r:embed="rId10"/>
                    <a:srcRect/>
                    <a:stretch>
                      <a:fillRect/>
                    </a:stretch>
                  </pic:blipFill>
                  <pic:spPr>
                    <a:xfrm>
                      <a:off x="0" y="0"/>
                      <a:ext cx="4762500" cy="5753100"/>
                    </a:xfrm>
                    <a:prstGeom prst="rect">
                      <a:avLst/>
                    </a:prstGeom>
                  </pic:spPr>
                </pic:pic>
              </a:graphicData>
            </a:graphic>
          </wp:inline>
        </w:drawing>
      </w:r>
    </w:p>
    <w:p w14:paraId="43CBE19C">
      <w:pPr>
        <w:spacing w:before="0" w:after="120"/>
        <w:jc w:val="center"/>
      </w:pPr>
      <w:r>
        <w:rPr>
          <w:rFonts w:ascii="Aptos" w:hAnsi="Aptos" w:eastAsia="Aptos" w:cs="Aptos"/>
          <w:i/>
          <w:iCs/>
          <w:color w:val="475569"/>
          <w:sz w:val="17"/>
          <w:szCs w:val="17"/>
        </w:rPr>
        <w:t>Figure 4.1 — ADM-01 User Management BPMN Workflow Diagram</w:t>
      </w:r>
    </w:p>
    <w:p w14:paraId="3A6AB4FD">
      <w:pPr>
        <w:spacing w:before="120" w:after="0"/>
      </w:pPr>
    </w:p>
    <w:p w14:paraId="5A0FEB3B">
      <w:pPr>
        <w:spacing w:before="120" w:after="60"/>
        <w:jc w:val="center"/>
      </w:pPr>
      <w:r>
        <w:drawing>
          <wp:inline distT="0" distB="0" distL="0" distR="0">
            <wp:extent cx="5905500" cy="7410450"/>
            <wp:effectExtent l="0" t="0" r="0" b="0"/>
            <wp:docPr id="6" name="seq_adm_create.png" descr="Figure 4.2 — ADM-01 Create User System Sequence Diagram" title="Figure 4.2 — ADM-01 Create User System Sequence Diagra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seq_adm_create.png" descr="Figure 4.2 — ADM-01 Create User System Sequence Diagram" title="Figure 4.2 — ADM-01 Create User System Sequence Diagram"/>
                    <pic:cNvPicPr>
                      <a:picLocks noChangeAspect="1" noChangeArrowheads="1"/>
                    </pic:cNvPicPr>
                  </pic:nvPicPr>
                  <pic:blipFill>
                    <a:blip r:embed="rId11"/>
                    <a:srcRect/>
                    <a:stretch>
                      <a:fillRect/>
                    </a:stretch>
                  </pic:blipFill>
                  <pic:spPr>
                    <a:xfrm>
                      <a:off x="0" y="0"/>
                      <a:ext cx="5905500" cy="7410450"/>
                    </a:xfrm>
                    <a:prstGeom prst="rect">
                      <a:avLst/>
                    </a:prstGeom>
                  </pic:spPr>
                </pic:pic>
              </a:graphicData>
            </a:graphic>
          </wp:inline>
        </w:drawing>
      </w:r>
    </w:p>
    <w:p w14:paraId="5A6171D8">
      <w:pPr>
        <w:spacing w:before="0" w:after="120"/>
        <w:jc w:val="center"/>
      </w:pPr>
      <w:r>
        <w:rPr>
          <w:rFonts w:ascii="Aptos" w:hAnsi="Aptos" w:eastAsia="Aptos" w:cs="Aptos"/>
          <w:i/>
          <w:iCs/>
          <w:color w:val="475569"/>
          <w:sz w:val="17"/>
          <w:szCs w:val="17"/>
        </w:rPr>
        <w:t>Figure 4.2 — ADM-01 Create User System Sequence Diagram</w:t>
      </w:r>
    </w:p>
    <w:p w14:paraId="72A1D932">
      <w:pPr>
        <w:spacing w:before="80" w:after="0"/>
      </w:pPr>
    </w:p>
    <w:p w14:paraId="75D559A1">
      <w:pPr>
        <w:spacing w:before="0" w:after="0"/>
      </w:pPr>
    </w:p>
    <w:p w14:paraId="7398AB88">
      <w:pPr>
        <w:pStyle w:val="3"/>
        <w:spacing w:before="360" w:after="140"/>
      </w:pPr>
      <w:r>
        <w:rPr>
          <w:rFonts w:ascii="Aptos Display" w:hAnsi="Aptos Display" w:eastAsia="Aptos Display" w:cs="Aptos Display"/>
          <w:b/>
          <w:bCs/>
          <w:color w:val="9C27B0"/>
          <w:sz w:val="27"/>
          <w:szCs w:val="27"/>
        </w:rPr>
        <w:t>4.4  Screen Catalogue &amp; UI Components</w:t>
      </w:r>
    </w:p>
    <w:p w14:paraId="27EEDDFC">
      <w:pPr>
        <w:pStyle w:val="4"/>
        <w:spacing w:before="220" w:after="80"/>
      </w:pPr>
      <w:r>
        <w:rPr>
          <w:rFonts w:ascii="Aptos Display" w:hAnsi="Aptos Display" w:eastAsia="Aptos Display" w:cs="Aptos Display"/>
          <w:b/>
          <w:bCs/>
          <w:color w:val="1A0027"/>
          <w:sz w:val="23"/>
          <w:szCs w:val="23"/>
        </w:rPr>
        <w:t>User List Screen — /users</w:t>
      </w:r>
    </w:p>
    <w:p w14:paraId="6B32C0B0">
      <w:pPr>
        <w:pStyle w:val="16"/>
        <w:numPr>
          <w:ilvl w:val="0"/>
          <w:numId w:val="1"/>
        </w:numPr>
        <w:spacing w:before="30" w:after="30"/>
      </w:pPr>
      <w:r>
        <w:rPr>
          <w:rFonts w:ascii="Aptos" w:hAnsi="Aptos" w:eastAsia="Aptos" w:cs="Aptos"/>
          <w:b/>
          <w:bCs/>
          <w:color w:val="222222"/>
          <w:sz w:val="20"/>
          <w:szCs w:val="20"/>
        </w:rPr>
        <w:t xml:space="preserve">Screen Layout: </w:t>
      </w:r>
      <w:r>
        <w:rPr>
          <w:rFonts w:ascii="Aptos" w:hAnsi="Aptos" w:eastAsia="Aptos" w:cs="Aptos"/>
          <w:color w:val="222222"/>
          <w:sz w:val="20"/>
          <w:szCs w:val="20"/>
        </w:rPr>
        <w:t>Top Action Bar (Search, Role Filter, Date Filter, Status Toggle). Main Data Table. Pagination Footer.</w:t>
      </w:r>
    </w:p>
    <w:p w14:paraId="3FA4C950">
      <w:pPr>
        <w:pStyle w:val="16"/>
        <w:numPr>
          <w:ilvl w:val="0"/>
          <w:numId w:val="1"/>
        </w:numPr>
        <w:spacing w:before="30" w:after="30"/>
      </w:pPr>
      <w:r>
        <w:rPr>
          <w:rFonts w:ascii="Aptos" w:hAnsi="Aptos" w:eastAsia="Aptos" w:cs="Aptos"/>
          <w:b/>
          <w:bCs/>
          <w:color w:val="222222"/>
          <w:sz w:val="20"/>
          <w:szCs w:val="20"/>
        </w:rPr>
        <w:t xml:space="preserve">Buttons: </w:t>
      </w:r>
      <w:r>
        <w:rPr>
          <w:rFonts w:ascii="Aptos" w:hAnsi="Aptos" w:eastAsia="Aptos" w:cs="Aptos"/>
          <w:color w:val="222222"/>
          <w:sz w:val="20"/>
          <w:szCs w:val="20"/>
        </w:rPr>
        <w:t>'Create User'. Action Icons per row: History, Edit, Delete.</w:t>
      </w:r>
    </w:p>
    <w:p w14:paraId="79E77113">
      <w:pPr>
        <w:pStyle w:val="16"/>
        <w:numPr>
          <w:ilvl w:val="0"/>
          <w:numId w:val="1"/>
        </w:numPr>
        <w:spacing w:before="30" w:after="30"/>
      </w:pPr>
      <w:r>
        <w:rPr>
          <w:rFonts w:ascii="Aptos" w:hAnsi="Aptos" w:eastAsia="Aptos" w:cs="Aptos"/>
          <w:b/>
          <w:bCs/>
          <w:color w:val="222222"/>
          <w:sz w:val="20"/>
          <w:szCs w:val="20"/>
        </w:rPr>
        <w:t xml:space="preserve">Loading States: </w:t>
      </w:r>
      <w:r>
        <w:rPr>
          <w:rFonts w:ascii="Aptos" w:hAnsi="Aptos" w:eastAsia="Aptos" w:cs="Aptos"/>
          <w:color w:val="222222"/>
          <w:sz w:val="20"/>
          <w:szCs w:val="20"/>
        </w:rPr>
        <w:t>Skeleton loaders during API fetch.</w:t>
      </w:r>
    </w:p>
    <w:p w14:paraId="4CA89D4F">
      <w:pPr>
        <w:pStyle w:val="16"/>
        <w:numPr>
          <w:ilvl w:val="0"/>
          <w:numId w:val="1"/>
        </w:numPr>
        <w:spacing w:before="30" w:after="30"/>
      </w:pPr>
      <w:r>
        <w:rPr>
          <w:rFonts w:ascii="Aptos" w:hAnsi="Aptos" w:eastAsia="Aptos" w:cs="Aptos"/>
          <w:b/>
          <w:bCs/>
          <w:color w:val="222222"/>
          <w:sz w:val="20"/>
          <w:szCs w:val="20"/>
        </w:rPr>
        <w:t xml:space="preserve">Empty States: </w:t>
      </w:r>
      <w:r>
        <w:rPr>
          <w:rFonts w:ascii="Aptos" w:hAnsi="Aptos" w:eastAsia="Aptos" w:cs="Aptos"/>
          <w:color w:val="222222"/>
          <w:sz w:val="20"/>
          <w:szCs w:val="20"/>
        </w:rPr>
        <w:t>'No users found' with illustration.</w:t>
      </w:r>
    </w:p>
    <w:p w14:paraId="670F6963">
      <w:pPr>
        <w:spacing w:before="60" w:after="0"/>
      </w:pPr>
    </w:p>
    <w:p w14:paraId="74122211">
      <w:pPr>
        <w:pStyle w:val="4"/>
        <w:spacing w:before="220" w:after="80"/>
      </w:pPr>
      <w:r>
        <w:rPr>
          <w:rFonts w:ascii="Aptos Display" w:hAnsi="Aptos Display" w:eastAsia="Aptos Display" w:cs="Aptos Display"/>
          <w:b/>
          <w:bCs/>
          <w:color w:val="1A0027"/>
          <w:sz w:val="23"/>
          <w:szCs w:val="23"/>
        </w:rPr>
        <w:t>Create / Edit User Screen — /users/create or /users/edit/:id</w:t>
      </w:r>
    </w:p>
    <w:p w14:paraId="5FF05878">
      <w:pPr>
        <w:pStyle w:val="16"/>
        <w:numPr>
          <w:ilvl w:val="0"/>
          <w:numId w:val="1"/>
        </w:numPr>
        <w:spacing w:before="30" w:after="30"/>
      </w:pPr>
      <w:r>
        <w:rPr>
          <w:rFonts w:ascii="Aptos" w:hAnsi="Aptos" w:eastAsia="Aptos" w:cs="Aptos"/>
          <w:b/>
          <w:bCs/>
          <w:color w:val="222222"/>
          <w:sz w:val="20"/>
          <w:szCs w:val="20"/>
        </w:rPr>
        <w:t xml:space="preserve">Available Actions: </w:t>
      </w:r>
      <w:r>
        <w:rPr>
          <w:rFonts w:ascii="Aptos" w:hAnsi="Aptos" w:eastAsia="Aptos" w:cs="Aptos"/>
          <w:color w:val="222222"/>
          <w:sz w:val="20"/>
          <w:szCs w:val="20"/>
        </w:rPr>
        <w:t>Save, Update, Cancel.</w:t>
      </w:r>
    </w:p>
    <w:p w14:paraId="6175CCC4">
      <w:pPr>
        <w:pStyle w:val="16"/>
        <w:numPr>
          <w:ilvl w:val="0"/>
          <w:numId w:val="1"/>
        </w:numPr>
        <w:spacing w:before="30" w:after="30"/>
      </w:pPr>
      <w:r>
        <w:rPr>
          <w:rFonts w:ascii="Aptos" w:hAnsi="Aptos" w:eastAsia="Aptos" w:cs="Aptos"/>
          <w:b/>
          <w:bCs/>
          <w:color w:val="222222"/>
          <w:sz w:val="20"/>
          <w:szCs w:val="20"/>
        </w:rPr>
        <w:t xml:space="preserve">Validation Behaviour: </w:t>
      </w:r>
      <w:r>
        <w:rPr>
          <w:rFonts w:ascii="Aptos" w:hAnsi="Aptos" w:eastAsia="Aptos" w:cs="Aptos"/>
          <w:color w:val="222222"/>
          <w:sz w:val="20"/>
          <w:szCs w:val="20"/>
        </w:rPr>
        <w:t>Inline red helper text for required fields or invalid input.</w:t>
      </w:r>
    </w:p>
    <w:p w14:paraId="15FAF51D">
      <w:pPr>
        <w:spacing w:before="60" w:after="0"/>
      </w:pPr>
    </w:p>
    <w:p w14:paraId="5A0684A0">
      <w:pPr>
        <w:pStyle w:val="4"/>
        <w:spacing w:before="220" w:after="80"/>
      </w:pPr>
      <w:r>
        <w:rPr>
          <w:rFonts w:ascii="Aptos Display" w:hAnsi="Aptos Display" w:eastAsia="Aptos Display" w:cs="Aptos Display"/>
          <w:b/>
          <w:bCs/>
          <w:color w:val="1A0027"/>
          <w:sz w:val="23"/>
          <w:szCs w:val="23"/>
        </w:rPr>
        <w:t>UI Component — UserForm Fields</w:t>
      </w:r>
    </w:p>
    <w:tbl>
      <w:tblPr>
        <w:tblStyle w:val="9"/>
        <w:tblW w:w="936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 w:type="dxa"/>
          <w:bottom w:w="0" w:type="dxa"/>
          <w:right w:w="10" w:type="dxa"/>
        </w:tblCellMar>
      </w:tblPr>
      <w:tblGrid>
        <w:gridCol w:w="1800"/>
        <w:gridCol w:w="2500"/>
        <w:gridCol w:w="2500"/>
        <w:gridCol w:w="2560"/>
      </w:tblGrid>
      <w:tr w14:paraId="092482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1800" w:type="dxa"/>
            <w:tcBorders>
              <w:top w:val="single" w:color="156082" w:sz="0" w:space="0"/>
              <w:left w:val="single" w:color="156082" w:sz="0" w:space="0"/>
              <w:bottom w:val="single" w:color="156082" w:sz="0" w:space="0"/>
              <w:right w:val="single" w:color="156082" w:sz="0" w:space="0"/>
            </w:tcBorders>
            <w:shd w:val="clear" w:color="auto" w:fill="4A148C"/>
            <w:tcMar>
              <w:top w:w="80" w:type="dxa"/>
              <w:left w:w="140" w:type="dxa"/>
              <w:bottom w:w="80" w:type="dxa"/>
              <w:right w:w="140" w:type="dxa"/>
            </w:tcMar>
            <w:vAlign w:val="center"/>
          </w:tcPr>
          <w:p w14:paraId="1E288574">
            <w:r>
              <w:rPr>
                <w:rFonts w:ascii="Aptos" w:hAnsi="Aptos" w:eastAsia="Aptos" w:cs="Aptos"/>
                <w:b/>
                <w:bCs/>
                <w:color w:val="FFFFFF"/>
                <w:sz w:val="18"/>
                <w:szCs w:val="18"/>
              </w:rPr>
              <w:t>Field</w:t>
            </w:r>
          </w:p>
        </w:tc>
        <w:tc>
          <w:tcPr>
            <w:tcW w:w="2500" w:type="dxa"/>
            <w:tcBorders>
              <w:top w:val="single" w:color="156082" w:sz="0" w:space="0"/>
              <w:left w:val="single" w:color="156082" w:sz="0" w:space="0"/>
              <w:bottom w:val="single" w:color="156082" w:sz="0" w:space="0"/>
              <w:right w:val="single" w:color="156082" w:sz="0" w:space="0"/>
            </w:tcBorders>
            <w:shd w:val="clear" w:color="auto" w:fill="4A148C"/>
            <w:tcMar>
              <w:top w:w="80" w:type="dxa"/>
              <w:left w:w="140" w:type="dxa"/>
              <w:bottom w:w="80" w:type="dxa"/>
              <w:right w:w="140" w:type="dxa"/>
            </w:tcMar>
            <w:vAlign w:val="center"/>
          </w:tcPr>
          <w:p w14:paraId="67E1F9AF">
            <w:r>
              <w:rPr>
                <w:rFonts w:ascii="Aptos" w:hAnsi="Aptos" w:eastAsia="Aptos" w:cs="Aptos"/>
                <w:b/>
                <w:bCs/>
                <w:color w:val="FFFFFF"/>
                <w:sz w:val="18"/>
                <w:szCs w:val="18"/>
              </w:rPr>
              <w:t>Editable Conditions</w:t>
            </w:r>
          </w:p>
        </w:tc>
        <w:tc>
          <w:tcPr>
            <w:tcW w:w="2500" w:type="dxa"/>
            <w:tcBorders>
              <w:top w:val="single" w:color="156082" w:sz="0" w:space="0"/>
              <w:left w:val="single" w:color="156082" w:sz="0" w:space="0"/>
              <w:bottom w:val="single" w:color="156082" w:sz="0" w:space="0"/>
              <w:right w:val="single" w:color="156082" w:sz="0" w:space="0"/>
            </w:tcBorders>
            <w:shd w:val="clear" w:color="auto" w:fill="4A148C"/>
            <w:tcMar>
              <w:top w:w="80" w:type="dxa"/>
              <w:left w:w="140" w:type="dxa"/>
              <w:bottom w:w="80" w:type="dxa"/>
              <w:right w:w="140" w:type="dxa"/>
            </w:tcMar>
            <w:vAlign w:val="center"/>
          </w:tcPr>
          <w:p w14:paraId="0AB7237F">
            <w:r>
              <w:rPr>
                <w:rFonts w:ascii="Aptos" w:hAnsi="Aptos" w:eastAsia="Aptos" w:cs="Aptos"/>
                <w:b/>
                <w:bCs/>
                <w:color w:val="FFFFFF"/>
                <w:sz w:val="18"/>
                <w:szCs w:val="18"/>
              </w:rPr>
              <w:t>Validation Rule</w:t>
            </w:r>
          </w:p>
        </w:tc>
        <w:tc>
          <w:tcPr>
            <w:tcW w:w="2560" w:type="dxa"/>
            <w:tcBorders>
              <w:top w:val="single" w:color="156082" w:sz="0" w:space="0"/>
              <w:left w:val="single" w:color="156082" w:sz="0" w:space="0"/>
              <w:bottom w:val="single" w:color="156082" w:sz="0" w:space="0"/>
              <w:right w:val="single" w:color="156082" w:sz="0" w:space="0"/>
            </w:tcBorders>
            <w:shd w:val="clear" w:color="auto" w:fill="4A148C"/>
            <w:tcMar>
              <w:top w:w="80" w:type="dxa"/>
              <w:left w:w="140" w:type="dxa"/>
              <w:bottom w:w="80" w:type="dxa"/>
              <w:right w:w="140" w:type="dxa"/>
            </w:tcMar>
            <w:vAlign w:val="center"/>
          </w:tcPr>
          <w:p w14:paraId="47D651E3">
            <w:r>
              <w:rPr>
                <w:rFonts w:ascii="Aptos" w:hAnsi="Aptos" w:eastAsia="Aptos" w:cs="Aptos"/>
                <w:b/>
                <w:bCs/>
                <w:color w:val="FFFFFF"/>
                <w:sz w:val="18"/>
                <w:szCs w:val="18"/>
              </w:rPr>
              <w:t>Auto-Processing</w:t>
            </w:r>
          </w:p>
        </w:tc>
      </w:tr>
      <w:tr w14:paraId="39F45A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1800" w:type="dxa"/>
            <w:tcBorders>
              <w:top w:val="single" w:color="CE93D8" w:sz="0" w:space="0"/>
              <w:left w:val="single" w:color="CE93D8" w:sz="0" w:space="0"/>
              <w:bottom w:val="single" w:color="CE93D8" w:sz="0" w:space="0"/>
              <w:right w:val="single" w:color="CE93D8" w:sz="0" w:space="0"/>
            </w:tcBorders>
            <w:tcMar>
              <w:top w:w="60" w:type="dxa"/>
              <w:left w:w="140" w:type="dxa"/>
              <w:bottom w:w="60" w:type="dxa"/>
              <w:right w:w="140" w:type="dxa"/>
            </w:tcMar>
          </w:tcPr>
          <w:p w14:paraId="7206C0A2">
            <w:r>
              <w:rPr>
                <w:rFonts w:ascii="Aptos" w:hAnsi="Aptos" w:eastAsia="Aptos" w:cs="Aptos"/>
                <w:b/>
                <w:bCs/>
                <w:color w:val="222222"/>
                <w:sz w:val="18"/>
                <w:szCs w:val="18"/>
              </w:rPr>
              <w:t>Username (Email)</w:t>
            </w:r>
          </w:p>
        </w:tc>
        <w:tc>
          <w:tcPr>
            <w:tcW w:w="2500" w:type="dxa"/>
            <w:tcBorders>
              <w:top w:val="single" w:color="CE93D8" w:sz="0" w:space="0"/>
              <w:left w:val="single" w:color="CE93D8" w:sz="0" w:space="0"/>
              <w:bottom w:val="single" w:color="CE93D8" w:sz="0" w:space="0"/>
              <w:right w:val="single" w:color="CE93D8" w:sz="0" w:space="0"/>
            </w:tcBorders>
            <w:tcMar>
              <w:top w:w="60" w:type="dxa"/>
              <w:left w:w="140" w:type="dxa"/>
              <w:bottom w:w="60" w:type="dxa"/>
              <w:right w:w="140" w:type="dxa"/>
            </w:tcMar>
          </w:tcPr>
          <w:p w14:paraId="6FBA073C">
            <w:r>
              <w:rPr>
                <w:rFonts w:ascii="Aptos" w:hAnsi="Aptos" w:eastAsia="Aptos" w:cs="Aptos"/>
                <w:b w:val="0"/>
                <w:bCs w:val="0"/>
                <w:color w:val="222222"/>
                <w:sz w:val="18"/>
                <w:szCs w:val="18"/>
              </w:rPr>
              <w:t>Editable during creation. During updates, existusername is sent to track modifications.</w:t>
            </w:r>
          </w:p>
        </w:tc>
        <w:tc>
          <w:tcPr>
            <w:tcW w:w="2500" w:type="dxa"/>
            <w:tcBorders>
              <w:top w:val="single" w:color="CE93D8" w:sz="0" w:space="0"/>
              <w:left w:val="single" w:color="CE93D8" w:sz="0" w:space="0"/>
              <w:bottom w:val="single" w:color="CE93D8" w:sz="0" w:space="0"/>
              <w:right w:val="single" w:color="CE93D8" w:sz="0" w:space="0"/>
            </w:tcBorders>
            <w:tcMar>
              <w:top w:w="60" w:type="dxa"/>
              <w:left w:w="140" w:type="dxa"/>
              <w:bottom w:w="60" w:type="dxa"/>
              <w:right w:w="140" w:type="dxa"/>
            </w:tcMar>
          </w:tcPr>
          <w:p w14:paraId="641B7922">
            <w:r>
              <w:rPr>
                <w:rFonts w:ascii="Aptos" w:hAnsi="Aptos" w:eastAsia="Aptos" w:cs="Aptos"/>
                <w:b w:val="0"/>
                <w:bCs w:val="0"/>
                <w:color w:val="222222"/>
                <w:sz w:val="18"/>
                <w:szCs w:val="18"/>
              </w:rPr>
              <w:t>Must be unique in the User collection. Backend throws 400 if duplicate on update.</w:t>
            </w:r>
          </w:p>
        </w:tc>
        <w:tc>
          <w:tcPr>
            <w:tcW w:w="2560" w:type="dxa"/>
            <w:tcBorders>
              <w:top w:val="single" w:color="CE93D8" w:sz="0" w:space="0"/>
              <w:left w:val="single" w:color="CE93D8" w:sz="0" w:space="0"/>
              <w:bottom w:val="single" w:color="CE93D8" w:sz="0" w:space="0"/>
              <w:right w:val="single" w:color="CE93D8" w:sz="0" w:space="0"/>
            </w:tcBorders>
            <w:tcMar>
              <w:top w:w="60" w:type="dxa"/>
              <w:left w:w="140" w:type="dxa"/>
              <w:bottom w:w="60" w:type="dxa"/>
              <w:right w:w="140" w:type="dxa"/>
            </w:tcMar>
          </w:tcPr>
          <w:p w14:paraId="5CD41774">
            <w:r>
              <w:rPr>
                <w:rFonts w:ascii="Aptos" w:hAnsi="Aptos" w:eastAsia="Aptos" w:cs="Aptos"/>
                <w:b w:val="0"/>
                <w:bCs w:val="0"/>
                <w:color w:val="222222"/>
                <w:sz w:val="18"/>
                <w:szCs w:val="18"/>
              </w:rPr>
              <w:t>—</w:t>
            </w:r>
          </w:p>
        </w:tc>
      </w:tr>
      <w:tr w14:paraId="3A049E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1800" w:type="dxa"/>
            <w:tcBorders>
              <w:top w:val="single" w:color="CE93D8" w:sz="0" w:space="0"/>
              <w:left w:val="single" w:color="CE93D8" w:sz="0" w:space="0"/>
              <w:bottom w:val="single" w:color="CE93D8" w:sz="0" w:space="0"/>
              <w:right w:val="single" w:color="CE93D8" w:sz="0" w:space="0"/>
            </w:tcBorders>
            <w:shd w:val="clear" w:color="auto" w:fill="F3E5F5"/>
            <w:tcMar>
              <w:top w:w="60" w:type="dxa"/>
              <w:left w:w="140" w:type="dxa"/>
              <w:bottom w:w="60" w:type="dxa"/>
              <w:right w:w="140" w:type="dxa"/>
            </w:tcMar>
          </w:tcPr>
          <w:p w14:paraId="36B062E0">
            <w:r>
              <w:rPr>
                <w:rFonts w:ascii="Aptos" w:hAnsi="Aptos" w:eastAsia="Aptos" w:cs="Aptos"/>
                <w:b/>
                <w:bCs/>
                <w:color w:val="222222"/>
                <w:sz w:val="18"/>
                <w:szCs w:val="18"/>
              </w:rPr>
              <w:t>Role</w:t>
            </w:r>
          </w:p>
        </w:tc>
        <w:tc>
          <w:tcPr>
            <w:tcW w:w="2500" w:type="dxa"/>
            <w:tcBorders>
              <w:top w:val="single" w:color="CE93D8" w:sz="0" w:space="0"/>
              <w:left w:val="single" w:color="CE93D8" w:sz="0" w:space="0"/>
              <w:bottom w:val="single" w:color="CE93D8" w:sz="0" w:space="0"/>
              <w:right w:val="single" w:color="CE93D8" w:sz="0" w:space="0"/>
            </w:tcBorders>
            <w:shd w:val="clear" w:color="auto" w:fill="F3E5F5"/>
            <w:tcMar>
              <w:top w:w="60" w:type="dxa"/>
              <w:left w:w="140" w:type="dxa"/>
              <w:bottom w:w="60" w:type="dxa"/>
              <w:right w:w="140" w:type="dxa"/>
            </w:tcMar>
          </w:tcPr>
          <w:p w14:paraId="10A52AD5">
            <w:r>
              <w:rPr>
                <w:rFonts w:ascii="Aptos" w:hAnsi="Aptos" w:eastAsia="Aptos" w:cs="Aptos"/>
                <w:b w:val="0"/>
                <w:bCs w:val="0"/>
                <w:color w:val="222222"/>
                <w:sz w:val="18"/>
                <w:szCs w:val="18"/>
              </w:rPr>
              <w:t>Editable by higher-hierarchy users only.</w:t>
            </w:r>
          </w:p>
        </w:tc>
        <w:tc>
          <w:tcPr>
            <w:tcW w:w="2500" w:type="dxa"/>
            <w:tcBorders>
              <w:top w:val="single" w:color="CE93D8" w:sz="0" w:space="0"/>
              <w:left w:val="single" w:color="CE93D8" w:sz="0" w:space="0"/>
              <w:bottom w:val="single" w:color="CE93D8" w:sz="0" w:space="0"/>
              <w:right w:val="single" w:color="CE93D8" w:sz="0" w:space="0"/>
            </w:tcBorders>
            <w:shd w:val="clear" w:color="auto" w:fill="F3E5F5"/>
            <w:tcMar>
              <w:top w:w="60" w:type="dxa"/>
              <w:left w:w="140" w:type="dxa"/>
              <w:bottom w:w="60" w:type="dxa"/>
              <w:right w:w="140" w:type="dxa"/>
            </w:tcMar>
          </w:tcPr>
          <w:p w14:paraId="4FD2FBC0">
            <w:r>
              <w:rPr>
                <w:rFonts w:ascii="Aptos" w:hAnsi="Aptos" w:eastAsia="Aptos" w:cs="Aptos"/>
                <w:b w:val="0"/>
                <w:bCs w:val="0"/>
                <w:color w:val="222222"/>
                <w:sz w:val="18"/>
                <w:szCs w:val="18"/>
              </w:rPr>
              <w:t>Cannot assign a role at or above the editing user's own level.</w:t>
            </w:r>
          </w:p>
        </w:tc>
        <w:tc>
          <w:tcPr>
            <w:tcW w:w="2560" w:type="dxa"/>
            <w:tcBorders>
              <w:top w:val="single" w:color="CE93D8" w:sz="0" w:space="0"/>
              <w:left w:val="single" w:color="CE93D8" w:sz="0" w:space="0"/>
              <w:bottom w:val="single" w:color="CE93D8" w:sz="0" w:space="0"/>
              <w:right w:val="single" w:color="CE93D8" w:sz="0" w:space="0"/>
            </w:tcBorders>
            <w:shd w:val="clear" w:color="auto" w:fill="F3E5F5"/>
            <w:tcMar>
              <w:top w:w="60" w:type="dxa"/>
              <w:left w:w="140" w:type="dxa"/>
              <w:bottom w:w="60" w:type="dxa"/>
              <w:right w:w="140" w:type="dxa"/>
            </w:tcMar>
          </w:tcPr>
          <w:p w14:paraId="14FE42E7">
            <w:r>
              <w:rPr>
                <w:rFonts w:ascii="Aptos" w:hAnsi="Aptos" w:eastAsia="Aptos" w:cs="Aptos"/>
                <w:b w:val="0"/>
                <w:bCs w:val="0"/>
                <w:color w:val="222222"/>
                <w:sz w:val="18"/>
                <w:szCs w:val="18"/>
              </w:rPr>
              <w:t>Used in JWT token generation and route-guard middleware.</w:t>
            </w:r>
          </w:p>
        </w:tc>
      </w:tr>
      <w:tr w14:paraId="5E795B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1800" w:type="dxa"/>
            <w:tcBorders>
              <w:top w:val="single" w:color="CE93D8" w:sz="0" w:space="0"/>
              <w:left w:val="single" w:color="CE93D8" w:sz="0" w:space="0"/>
              <w:bottom w:val="single" w:color="CE93D8" w:sz="0" w:space="0"/>
              <w:right w:val="single" w:color="CE93D8" w:sz="0" w:space="0"/>
            </w:tcBorders>
            <w:tcMar>
              <w:top w:w="60" w:type="dxa"/>
              <w:left w:w="140" w:type="dxa"/>
              <w:bottom w:w="60" w:type="dxa"/>
              <w:right w:w="140" w:type="dxa"/>
            </w:tcMar>
          </w:tcPr>
          <w:p w14:paraId="3EA1F06A">
            <w:r>
              <w:rPr>
                <w:rFonts w:ascii="Aptos" w:hAnsi="Aptos" w:eastAsia="Aptos" w:cs="Aptos"/>
                <w:b/>
                <w:bCs/>
                <w:color w:val="222222"/>
                <w:sz w:val="18"/>
                <w:szCs w:val="18"/>
              </w:rPr>
              <w:t>Status (userActive)</w:t>
            </w:r>
          </w:p>
        </w:tc>
        <w:tc>
          <w:tcPr>
            <w:tcW w:w="2500" w:type="dxa"/>
            <w:tcBorders>
              <w:top w:val="single" w:color="CE93D8" w:sz="0" w:space="0"/>
              <w:left w:val="single" w:color="CE93D8" w:sz="0" w:space="0"/>
              <w:bottom w:val="single" w:color="CE93D8" w:sz="0" w:space="0"/>
              <w:right w:val="single" w:color="CE93D8" w:sz="0" w:space="0"/>
            </w:tcBorders>
            <w:tcMar>
              <w:top w:w="60" w:type="dxa"/>
              <w:left w:w="140" w:type="dxa"/>
              <w:bottom w:w="60" w:type="dxa"/>
              <w:right w:w="140" w:type="dxa"/>
            </w:tcMar>
          </w:tcPr>
          <w:p w14:paraId="78679946">
            <w:r>
              <w:rPr>
                <w:rFonts w:ascii="Aptos" w:hAnsi="Aptos" w:eastAsia="Aptos" w:cs="Aptos"/>
                <w:b w:val="0"/>
                <w:bCs w:val="0"/>
                <w:color w:val="222222"/>
                <w:sz w:val="18"/>
                <w:szCs w:val="18"/>
              </w:rPr>
              <w:t>Editable by admins.</w:t>
            </w:r>
          </w:p>
        </w:tc>
        <w:tc>
          <w:tcPr>
            <w:tcW w:w="2500" w:type="dxa"/>
            <w:tcBorders>
              <w:top w:val="single" w:color="CE93D8" w:sz="0" w:space="0"/>
              <w:left w:val="single" w:color="CE93D8" w:sz="0" w:space="0"/>
              <w:bottom w:val="single" w:color="CE93D8" w:sz="0" w:space="0"/>
              <w:right w:val="single" w:color="CE93D8" w:sz="0" w:space="0"/>
            </w:tcBorders>
            <w:tcMar>
              <w:top w:w="60" w:type="dxa"/>
              <w:left w:w="140" w:type="dxa"/>
              <w:bottom w:w="60" w:type="dxa"/>
              <w:right w:w="140" w:type="dxa"/>
            </w:tcMar>
          </w:tcPr>
          <w:p w14:paraId="161D0DD5">
            <w:r>
              <w:rPr>
                <w:rFonts w:ascii="Aptos" w:hAnsi="Aptos" w:eastAsia="Aptos" w:cs="Aptos"/>
                <w:b w:val="0"/>
                <w:bCs w:val="0"/>
                <w:color w:val="222222"/>
                <w:sz w:val="18"/>
                <w:szCs w:val="18"/>
              </w:rPr>
              <w:t>Boolean toggle.</w:t>
            </w:r>
          </w:p>
        </w:tc>
        <w:tc>
          <w:tcPr>
            <w:tcW w:w="2560" w:type="dxa"/>
            <w:tcBorders>
              <w:top w:val="single" w:color="CE93D8" w:sz="0" w:space="0"/>
              <w:left w:val="single" w:color="CE93D8" w:sz="0" w:space="0"/>
              <w:bottom w:val="single" w:color="CE93D8" w:sz="0" w:space="0"/>
              <w:right w:val="single" w:color="CE93D8" w:sz="0" w:space="0"/>
            </w:tcBorders>
            <w:tcMar>
              <w:top w:w="60" w:type="dxa"/>
              <w:left w:w="140" w:type="dxa"/>
              <w:bottom w:w="60" w:type="dxa"/>
              <w:right w:w="140" w:type="dxa"/>
            </w:tcMar>
          </w:tcPr>
          <w:p w14:paraId="67639010">
            <w:r>
              <w:rPr>
                <w:rFonts w:ascii="Aptos" w:hAnsi="Aptos" w:eastAsia="Aptos" w:cs="Aptos"/>
                <w:b w:val="0"/>
                <w:bCs w:val="0"/>
                <w:color w:val="222222"/>
                <w:sz w:val="18"/>
                <w:szCs w:val="18"/>
              </w:rPr>
              <w:t>Setting to false prevents login and loginWithPhone from issuing a new JWT.</w:t>
            </w:r>
          </w:p>
        </w:tc>
      </w:tr>
    </w:tbl>
    <w:p w14:paraId="278F86E6">
      <w:pPr>
        <w:spacing w:before="80" w:after="0"/>
      </w:pPr>
    </w:p>
    <w:p w14:paraId="60EFD4ED">
      <w:pPr>
        <w:spacing w:before="0" w:after="0"/>
      </w:pPr>
    </w:p>
    <w:p w14:paraId="1C4B380E">
      <w:pPr>
        <w:pStyle w:val="3"/>
        <w:spacing w:before="360" w:after="140"/>
      </w:pPr>
      <w:r>
        <w:rPr>
          <w:rFonts w:ascii="Aptos Display" w:hAnsi="Aptos Display" w:eastAsia="Aptos Display" w:cs="Aptos Display"/>
          <w:b/>
          <w:bCs/>
          <w:color w:val="9C27B0"/>
          <w:sz w:val="27"/>
          <w:szCs w:val="27"/>
        </w:rPr>
        <w:t>4.5  Permissions, Rules &amp; Audit Trail</w:t>
      </w:r>
    </w:p>
    <w:p w14:paraId="287E088E">
      <w:pPr>
        <w:pStyle w:val="4"/>
        <w:spacing w:before="220" w:after="80"/>
      </w:pPr>
      <w:r>
        <w:rPr>
          <w:rFonts w:ascii="Aptos Display" w:hAnsi="Aptos Display" w:eastAsia="Aptos Display" w:cs="Aptos Display"/>
          <w:b/>
          <w:bCs/>
          <w:color w:val="1A0027"/>
          <w:sz w:val="23"/>
          <w:szCs w:val="23"/>
        </w:rPr>
        <w:t>Hierarchy Verification Rules</w:t>
      </w:r>
    </w:p>
    <w:tbl>
      <w:tblPr>
        <w:tblStyle w:val="9"/>
        <w:tblW w:w="936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 w:type="dxa"/>
          <w:bottom w:w="0" w:type="dxa"/>
          <w:right w:w="10" w:type="dxa"/>
        </w:tblCellMar>
      </w:tblPr>
      <w:tblGrid>
        <w:gridCol w:w="2500"/>
        <w:gridCol w:w="1860"/>
        <w:gridCol w:w="5000"/>
      </w:tblGrid>
      <w:tr w14:paraId="38BD2E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2500" w:type="dxa"/>
            <w:tcBorders>
              <w:top w:val="single" w:color="156082" w:sz="0" w:space="0"/>
              <w:left w:val="single" w:color="156082" w:sz="0" w:space="0"/>
              <w:bottom w:val="single" w:color="156082" w:sz="0" w:space="0"/>
              <w:right w:val="single" w:color="156082" w:sz="0" w:space="0"/>
            </w:tcBorders>
            <w:shd w:val="clear" w:color="auto" w:fill="4A148C"/>
            <w:tcMar>
              <w:top w:w="80" w:type="dxa"/>
              <w:left w:w="140" w:type="dxa"/>
              <w:bottom w:w="80" w:type="dxa"/>
              <w:right w:w="140" w:type="dxa"/>
            </w:tcMar>
            <w:vAlign w:val="center"/>
          </w:tcPr>
          <w:p w14:paraId="7F277A22">
            <w:r>
              <w:rPr>
                <w:rFonts w:ascii="Aptos" w:hAnsi="Aptos" w:eastAsia="Aptos" w:cs="Aptos"/>
                <w:b/>
                <w:bCs/>
                <w:color w:val="FFFFFF"/>
                <w:sz w:val="18"/>
                <w:szCs w:val="18"/>
              </w:rPr>
              <w:t>Role</w:t>
            </w:r>
          </w:p>
        </w:tc>
        <w:tc>
          <w:tcPr>
            <w:tcW w:w="1860" w:type="dxa"/>
            <w:tcBorders>
              <w:top w:val="single" w:color="156082" w:sz="0" w:space="0"/>
              <w:left w:val="single" w:color="156082" w:sz="0" w:space="0"/>
              <w:bottom w:val="single" w:color="156082" w:sz="0" w:space="0"/>
              <w:right w:val="single" w:color="156082" w:sz="0" w:space="0"/>
            </w:tcBorders>
            <w:shd w:val="clear" w:color="auto" w:fill="4A148C"/>
            <w:tcMar>
              <w:top w:w="80" w:type="dxa"/>
              <w:left w:w="140" w:type="dxa"/>
              <w:bottom w:w="80" w:type="dxa"/>
              <w:right w:w="140" w:type="dxa"/>
            </w:tcMar>
            <w:vAlign w:val="center"/>
          </w:tcPr>
          <w:p w14:paraId="0FD434E0">
            <w:r>
              <w:rPr>
                <w:rFonts w:ascii="Aptos" w:hAnsi="Aptos" w:eastAsia="Aptos" w:cs="Aptos"/>
                <w:b/>
                <w:bCs/>
                <w:color w:val="FFFFFF"/>
                <w:sz w:val="18"/>
                <w:szCs w:val="18"/>
              </w:rPr>
              <w:t>Hierarchy Level</w:t>
            </w:r>
          </w:p>
        </w:tc>
        <w:tc>
          <w:tcPr>
            <w:tcW w:w="5000" w:type="dxa"/>
            <w:tcBorders>
              <w:top w:val="single" w:color="156082" w:sz="0" w:space="0"/>
              <w:left w:val="single" w:color="156082" w:sz="0" w:space="0"/>
              <w:bottom w:val="single" w:color="156082" w:sz="0" w:space="0"/>
              <w:right w:val="single" w:color="156082" w:sz="0" w:space="0"/>
            </w:tcBorders>
            <w:shd w:val="clear" w:color="auto" w:fill="4A148C"/>
            <w:tcMar>
              <w:top w:w="80" w:type="dxa"/>
              <w:left w:w="140" w:type="dxa"/>
              <w:bottom w:w="80" w:type="dxa"/>
              <w:right w:w="140" w:type="dxa"/>
            </w:tcMar>
            <w:vAlign w:val="center"/>
          </w:tcPr>
          <w:p w14:paraId="23A6A243">
            <w:r>
              <w:rPr>
                <w:rFonts w:ascii="Aptos" w:hAnsi="Aptos" w:eastAsia="Aptos" w:cs="Aptos"/>
                <w:b/>
                <w:bCs/>
                <w:color w:val="FFFFFF"/>
                <w:sz w:val="18"/>
                <w:szCs w:val="18"/>
              </w:rPr>
              <w:t>Can Assign / Edit</w:t>
            </w:r>
          </w:p>
        </w:tc>
      </w:tr>
      <w:tr w14:paraId="191F5D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2500" w:type="dxa"/>
            <w:tcBorders>
              <w:top w:val="single" w:color="CE93D8" w:sz="0" w:space="0"/>
              <w:left w:val="single" w:color="CE93D8" w:sz="0" w:space="0"/>
              <w:bottom w:val="single" w:color="CE93D8" w:sz="0" w:space="0"/>
              <w:right w:val="single" w:color="CE93D8" w:sz="0" w:space="0"/>
            </w:tcBorders>
            <w:tcMar>
              <w:top w:w="60" w:type="dxa"/>
              <w:left w:w="140" w:type="dxa"/>
              <w:bottom w:w="60" w:type="dxa"/>
              <w:right w:w="140" w:type="dxa"/>
            </w:tcMar>
          </w:tcPr>
          <w:p w14:paraId="7B0F7210">
            <w:r>
              <w:rPr>
                <w:rFonts w:ascii="Aptos" w:hAnsi="Aptos" w:eastAsia="Aptos" w:cs="Aptos"/>
                <w:b/>
                <w:bCs/>
                <w:color w:val="222222"/>
                <w:sz w:val="18"/>
                <w:szCs w:val="18"/>
              </w:rPr>
              <w:t>Super Admin</w:t>
            </w:r>
          </w:p>
        </w:tc>
        <w:tc>
          <w:tcPr>
            <w:tcW w:w="1860" w:type="dxa"/>
            <w:tcBorders>
              <w:top w:val="single" w:color="CE93D8" w:sz="0" w:space="0"/>
              <w:left w:val="single" w:color="CE93D8" w:sz="0" w:space="0"/>
              <w:bottom w:val="single" w:color="CE93D8" w:sz="0" w:space="0"/>
              <w:right w:val="single" w:color="CE93D8" w:sz="0" w:space="0"/>
            </w:tcBorders>
            <w:tcMar>
              <w:top w:w="60" w:type="dxa"/>
              <w:left w:w="140" w:type="dxa"/>
              <w:bottom w:w="60" w:type="dxa"/>
              <w:right w:w="140" w:type="dxa"/>
            </w:tcMar>
          </w:tcPr>
          <w:p w14:paraId="12096106">
            <w:r>
              <w:rPr>
                <w:rFonts w:ascii="Aptos" w:hAnsi="Aptos" w:eastAsia="Aptos" w:cs="Aptos"/>
                <w:b w:val="0"/>
                <w:bCs w:val="0"/>
                <w:color w:val="222222"/>
                <w:sz w:val="18"/>
                <w:szCs w:val="18"/>
              </w:rPr>
              <w:t>Level 4</w:t>
            </w:r>
          </w:p>
        </w:tc>
        <w:tc>
          <w:tcPr>
            <w:tcW w:w="5000" w:type="dxa"/>
            <w:tcBorders>
              <w:top w:val="single" w:color="CE93D8" w:sz="0" w:space="0"/>
              <w:left w:val="single" w:color="CE93D8" w:sz="0" w:space="0"/>
              <w:bottom w:val="single" w:color="CE93D8" w:sz="0" w:space="0"/>
              <w:right w:val="single" w:color="CE93D8" w:sz="0" w:space="0"/>
            </w:tcBorders>
            <w:tcMar>
              <w:top w:w="60" w:type="dxa"/>
              <w:left w:w="140" w:type="dxa"/>
              <w:bottom w:w="60" w:type="dxa"/>
              <w:right w:w="140" w:type="dxa"/>
            </w:tcMar>
          </w:tcPr>
          <w:p w14:paraId="5A0C1C83">
            <w:r>
              <w:rPr>
                <w:rFonts w:ascii="Aptos" w:hAnsi="Aptos" w:eastAsia="Aptos" w:cs="Aptos"/>
                <w:b w:val="0"/>
                <w:bCs w:val="0"/>
                <w:color w:val="222222"/>
                <w:sz w:val="18"/>
                <w:szCs w:val="18"/>
              </w:rPr>
              <w:t>Admin, Manager, Cashier, Field Staff</w:t>
            </w:r>
          </w:p>
        </w:tc>
      </w:tr>
      <w:tr w14:paraId="64E98A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2500" w:type="dxa"/>
            <w:tcBorders>
              <w:top w:val="single" w:color="CE93D8" w:sz="0" w:space="0"/>
              <w:left w:val="single" w:color="CE93D8" w:sz="0" w:space="0"/>
              <w:bottom w:val="single" w:color="CE93D8" w:sz="0" w:space="0"/>
              <w:right w:val="single" w:color="CE93D8" w:sz="0" w:space="0"/>
            </w:tcBorders>
            <w:shd w:val="clear" w:color="auto" w:fill="F3E5F5"/>
            <w:tcMar>
              <w:top w:w="60" w:type="dxa"/>
              <w:left w:w="140" w:type="dxa"/>
              <w:bottom w:w="60" w:type="dxa"/>
              <w:right w:w="140" w:type="dxa"/>
            </w:tcMar>
          </w:tcPr>
          <w:p w14:paraId="738EB7EC">
            <w:r>
              <w:rPr>
                <w:rFonts w:ascii="Aptos" w:hAnsi="Aptos" w:eastAsia="Aptos" w:cs="Aptos"/>
                <w:b/>
                <w:bCs/>
                <w:color w:val="222222"/>
                <w:sz w:val="18"/>
                <w:szCs w:val="18"/>
              </w:rPr>
              <w:t>Admin</w:t>
            </w:r>
          </w:p>
        </w:tc>
        <w:tc>
          <w:tcPr>
            <w:tcW w:w="1860" w:type="dxa"/>
            <w:tcBorders>
              <w:top w:val="single" w:color="CE93D8" w:sz="0" w:space="0"/>
              <w:left w:val="single" w:color="CE93D8" w:sz="0" w:space="0"/>
              <w:bottom w:val="single" w:color="CE93D8" w:sz="0" w:space="0"/>
              <w:right w:val="single" w:color="CE93D8" w:sz="0" w:space="0"/>
            </w:tcBorders>
            <w:shd w:val="clear" w:color="auto" w:fill="F3E5F5"/>
            <w:tcMar>
              <w:top w:w="60" w:type="dxa"/>
              <w:left w:w="140" w:type="dxa"/>
              <w:bottom w:w="60" w:type="dxa"/>
              <w:right w:w="140" w:type="dxa"/>
            </w:tcMar>
          </w:tcPr>
          <w:p w14:paraId="6639490E">
            <w:r>
              <w:rPr>
                <w:rFonts w:ascii="Aptos" w:hAnsi="Aptos" w:eastAsia="Aptos" w:cs="Aptos"/>
                <w:b w:val="0"/>
                <w:bCs w:val="0"/>
                <w:color w:val="222222"/>
                <w:sz w:val="18"/>
                <w:szCs w:val="18"/>
              </w:rPr>
              <w:t>Level 3</w:t>
            </w:r>
          </w:p>
        </w:tc>
        <w:tc>
          <w:tcPr>
            <w:tcW w:w="5000" w:type="dxa"/>
            <w:tcBorders>
              <w:top w:val="single" w:color="CE93D8" w:sz="0" w:space="0"/>
              <w:left w:val="single" w:color="CE93D8" w:sz="0" w:space="0"/>
              <w:bottom w:val="single" w:color="CE93D8" w:sz="0" w:space="0"/>
              <w:right w:val="single" w:color="CE93D8" w:sz="0" w:space="0"/>
            </w:tcBorders>
            <w:shd w:val="clear" w:color="auto" w:fill="F3E5F5"/>
            <w:tcMar>
              <w:top w:w="60" w:type="dxa"/>
              <w:left w:w="140" w:type="dxa"/>
              <w:bottom w:w="60" w:type="dxa"/>
              <w:right w:w="140" w:type="dxa"/>
            </w:tcMar>
          </w:tcPr>
          <w:p w14:paraId="333825E6">
            <w:r>
              <w:rPr>
                <w:rFonts w:ascii="Aptos" w:hAnsi="Aptos" w:eastAsia="Aptos" w:cs="Aptos"/>
                <w:b w:val="0"/>
                <w:bCs w:val="0"/>
                <w:color w:val="222222"/>
                <w:sz w:val="18"/>
                <w:szCs w:val="18"/>
              </w:rPr>
              <w:t>Manager, Cashier, Field Staff</w:t>
            </w:r>
          </w:p>
        </w:tc>
      </w:tr>
      <w:tr w14:paraId="6B2489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2500" w:type="dxa"/>
            <w:tcBorders>
              <w:top w:val="single" w:color="CE93D8" w:sz="0" w:space="0"/>
              <w:left w:val="single" w:color="CE93D8" w:sz="0" w:space="0"/>
              <w:bottom w:val="single" w:color="CE93D8" w:sz="0" w:space="0"/>
              <w:right w:val="single" w:color="CE93D8" w:sz="0" w:space="0"/>
            </w:tcBorders>
            <w:tcMar>
              <w:top w:w="60" w:type="dxa"/>
              <w:left w:w="140" w:type="dxa"/>
              <w:bottom w:w="60" w:type="dxa"/>
              <w:right w:w="140" w:type="dxa"/>
            </w:tcMar>
          </w:tcPr>
          <w:p w14:paraId="2D941B25">
            <w:r>
              <w:rPr>
                <w:rFonts w:ascii="Aptos" w:hAnsi="Aptos" w:eastAsia="Aptos" w:cs="Aptos"/>
                <w:b/>
                <w:bCs/>
                <w:color w:val="222222"/>
                <w:sz w:val="18"/>
                <w:szCs w:val="18"/>
              </w:rPr>
              <w:t>Manager</w:t>
            </w:r>
          </w:p>
        </w:tc>
        <w:tc>
          <w:tcPr>
            <w:tcW w:w="1860" w:type="dxa"/>
            <w:tcBorders>
              <w:top w:val="single" w:color="CE93D8" w:sz="0" w:space="0"/>
              <w:left w:val="single" w:color="CE93D8" w:sz="0" w:space="0"/>
              <w:bottom w:val="single" w:color="CE93D8" w:sz="0" w:space="0"/>
              <w:right w:val="single" w:color="CE93D8" w:sz="0" w:space="0"/>
            </w:tcBorders>
            <w:tcMar>
              <w:top w:w="60" w:type="dxa"/>
              <w:left w:w="140" w:type="dxa"/>
              <w:bottom w:w="60" w:type="dxa"/>
              <w:right w:w="140" w:type="dxa"/>
            </w:tcMar>
          </w:tcPr>
          <w:p w14:paraId="4BE920E9">
            <w:r>
              <w:rPr>
                <w:rFonts w:ascii="Aptos" w:hAnsi="Aptos" w:eastAsia="Aptos" w:cs="Aptos"/>
                <w:b w:val="0"/>
                <w:bCs w:val="0"/>
                <w:color w:val="222222"/>
                <w:sz w:val="18"/>
                <w:szCs w:val="18"/>
              </w:rPr>
              <w:t>Level 2</w:t>
            </w:r>
          </w:p>
        </w:tc>
        <w:tc>
          <w:tcPr>
            <w:tcW w:w="5000" w:type="dxa"/>
            <w:tcBorders>
              <w:top w:val="single" w:color="CE93D8" w:sz="0" w:space="0"/>
              <w:left w:val="single" w:color="CE93D8" w:sz="0" w:space="0"/>
              <w:bottom w:val="single" w:color="CE93D8" w:sz="0" w:space="0"/>
              <w:right w:val="single" w:color="CE93D8" w:sz="0" w:space="0"/>
            </w:tcBorders>
            <w:tcMar>
              <w:top w:w="60" w:type="dxa"/>
              <w:left w:w="140" w:type="dxa"/>
              <w:bottom w:w="60" w:type="dxa"/>
              <w:right w:w="140" w:type="dxa"/>
            </w:tcMar>
          </w:tcPr>
          <w:p w14:paraId="420B84D1">
            <w:r>
              <w:rPr>
                <w:rFonts w:ascii="Aptos" w:hAnsi="Aptos" w:eastAsia="Aptos" w:cs="Aptos"/>
                <w:b w:val="0"/>
                <w:bCs w:val="0"/>
                <w:color w:val="222222"/>
                <w:sz w:val="18"/>
                <w:szCs w:val="18"/>
              </w:rPr>
              <w:t>Cashier, Field Staff</w:t>
            </w:r>
          </w:p>
        </w:tc>
      </w:tr>
      <w:tr w14:paraId="19320C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2500" w:type="dxa"/>
            <w:tcBorders>
              <w:top w:val="single" w:color="CE93D8" w:sz="0" w:space="0"/>
              <w:left w:val="single" w:color="CE93D8" w:sz="0" w:space="0"/>
              <w:bottom w:val="single" w:color="CE93D8" w:sz="0" w:space="0"/>
              <w:right w:val="single" w:color="CE93D8" w:sz="0" w:space="0"/>
            </w:tcBorders>
            <w:shd w:val="clear" w:color="auto" w:fill="F3E5F5"/>
            <w:tcMar>
              <w:top w:w="60" w:type="dxa"/>
              <w:left w:w="140" w:type="dxa"/>
              <w:bottom w:w="60" w:type="dxa"/>
              <w:right w:w="140" w:type="dxa"/>
            </w:tcMar>
          </w:tcPr>
          <w:p w14:paraId="6474F2A9">
            <w:r>
              <w:rPr>
                <w:rFonts w:ascii="Aptos" w:hAnsi="Aptos" w:eastAsia="Aptos" w:cs="Aptos"/>
                <w:b/>
                <w:bCs/>
                <w:color w:val="222222"/>
                <w:sz w:val="18"/>
                <w:szCs w:val="18"/>
              </w:rPr>
              <w:t>Cashier</w:t>
            </w:r>
          </w:p>
        </w:tc>
        <w:tc>
          <w:tcPr>
            <w:tcW w:w="1860" w:type="dxa"/>
            <w:tcBorders>
              <w:top w:val="single" w:color="CE93D8" w:sz="0" w:space="0"/>
              <w:left w:val="single" w:color="CE93D8" w:sz="0" w:space="0"/>
              <w:bottom w:val="single" w:color="CE93D8" w:sz="0" w:space="0"/>
              <w:right w:val="single" w:color="CE93D8" w:sz="0" w:space="0"/>
            </w:tcBorders>
            <w:shd w:val="clear" w:color="auto" w:fill="F3E5F5"/>
            <w:tcMar>
              <w:top w:w="60" w:type="dxa"/>
              <w:left w:w="140" w:type="dxa"/>
              <w:bottom w:w="60" w:type="dxa"/>
              <w:right w:w="140" w:type="dxa"/>
            </w:tcMar>
          </w:tcPr>
          <w:p w14:paraId="16FC858F">
            <w:r>
              <w:rPr>
                <w:rFonts w:ascii="Aptos" w:hAnsi="Aptos" w:eastAsia="Aptos" w:cs="Aptos"/>
                <w:b w:val="0"/>
                <w:bCs w:val="0"/>
                <w:color w:val="222222"/>
                <w:sz w:val="18"/>
                <w:szCs w:val="18"/>
              </w:rPr>
              <w:t>Level 1</w:t>
            </w:r>
          </w:p>
        </w:tc>
        <w:tc>
          <w:tcPr>
            <w:tcW w:w="5000" w:type="dxa"/>
            <w:tcBorders>
              <w:top w:val="single" w:color="CE93D8" w:sz="0" w:space="0"/>
              <w:left w:val="single" w:color="CE93D8" w:sz="0" w:space="0"/>
              <w:bottom w:val="single" w:color="CE93D8" w:sz="0" w:space="0"/>
              <w:right w:val="single" w:color="CE93D8" w:sz="0" w:space="0"/>
            </w:tcBorders>
            <w:shd w:val="clear" w:color="auto" w:fill="F3E5F5"/>
            <w:tcMar>
              <w:top w:w="60" w:type="dxa"/>
              <w:left w:w="140" w:type="dxa"/>
              <w:bottom w:w="60" w:type="dxa"/>
              <w:right w:w="140" w:type="dxa"/>
            </w:tcMar>
          </w:tcPr>
          <w:p w14:paraId="6E7C8B2B">
            <w:r>
              <w:rPr>
                <w:rFonts w:ascii="Aptos" w:hAnsi="Aptos" w:eastAsia="Aptos" w:cs="Aptos"/>
                <w:b w:val="0"/>
                <w:bCs w:val="0"/>
                <w:color w:val="222222"/>
                <w:sz w:val="18"/>
                <w:szCs w:val="18"/>
              </w:rPr>
              <w:t>None</w:t>
            </w:r>
          </w:p>
        </w:tc>
      </w:tr>
      <w:tr w14:paraId="074B26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2500" w:type="dxa"/>
            <w:tcBorders>
              <w:top w:val="single" w:color="CE93D8" w:sz="0" w:space="0"/>
              <w:left w:val="single" w:color="CE93D8" w:sz="0" w:space="0"/>
              <w:bottom w:val="single" w:color="CE93D8" w:sz="0" w:space="0"/>
              <w:right w:val="single" w:color="CE93D8" w:sz="0" w:space="0"/>
            </w:tcBorders>
            <w:tcMar>
              <w:top w:w="60" w:type="dxa"/>
              <w:left w:w="140" w:type="dxa"/>
              <w:bottom w:w="60" w:type="dxa"/>
              <w:right w:w="140" w:type="dxa"/>
            </w:tcMar>
          </w:tcPr>
          <w:p w14:paraId="02BA842F">
            <w:r>
              <w:rPr>
                <w:rFonts w:ascii="Aptos" w:hAnsi="Aptos" w:eastAsia="Aptos" w:cs="Aptos"/>
                <w:b/>
                <w:bCs/>
                <w:color w:val="222222"/>
                <w:sz w:val="18"/>
                <w:szCs w:val="18"/>
              </w:rPr>
              <w:t>Field Staff</w:t>
            </w:r>
          </w:p>
        </w:tc>
        <w:tc>
          <w:tcPr>
            <w:tcW w:w="1860" w:type="dxa"/>
            <w:tcBorders>
              <w:top w:val="single" w:color="CE93D8" w:sz="0" w:space="0"/>
              <w:left w:val="single" w:color="CE93D8" w:sz="0" w:space="0"/>
              <w:bottom w:val="single" w:color="CE93D8" w:sz="0" w:space="0"/>
              <w:right w:val="single" w:color="CE93D8" w:sz="0" w:space="0"/>
            </w:tcBorders>
            <w:tcMar>
              <w:top w:w="60" w:type="dxa"/>
              <w:left w:w="140" w:type="dxa"/>
              <w:bottom w:w="60" w:type="dxa"/>
              <w:right w:w="140" w:type="dxa"/>
            </w:tcMar>
          </w:tcPr>
          <w:p w14:paraId="4AE61AFA">
            <w:r>
              <w:rPr>
                <w:rFonts w:ascii="Aptos" w:hAnsi="Aptos" w:eastAsia="Aptos" w:cs="Aptos"/>
                <w:b w:val="0"/>
                <w:bCs w:val="0"/>
                <w:color w:val="222222"/>
                <w:sz w:val="18"/>
                <w:szCs w:val="18"/>
              </w:rPr>
              <w:t>Level 1</w:t>
            </w:r>
          </w:p>
        </w:tc>
        <w:tc>
          <w:tcPr>
            <w:tcW w:w="5000" w:type="dxa"/>
            <w:tcBorders>
              <w:top w:val="single" w:color="CE93D8" w:sz="0" w:space="0"/>
              <w:left w:val="single" w:color="CE93D8" w:sz="0" w:space="0"/>
              <w:bottom w:val="single" w:color="CE93D8" w:sz="0" w:space="0"/>
              <w:right w:val="single" w:color="CE93D8" w:sz="0" w:space="0"/>
            </w:tcBorders>
            <w:tcMar>
              <w:top w:w="60" w:type="dxa"/>
              <w:left w:w="140" w:type="dxa"/>
              <w:bottom w:w="60" w:type="dxa"/>
              <w:right w:w="140" w:type="dxa"/>
            </w:tcMar>
          </w:tcPr>
          <w:p w14:paraId="4E084CD0">
            <w:r>
              <w:rPr>
                <w:rFonts w:ascii="Aptos" w:hAnsi="Aptos" w:eastAsia="Aptos" w:cs="Aptos"/>
                <w:b w:val="0"/>
                <w:bCs w:val="0"/>
                <w:color w:val="222222"/>
                <w:sz w:val="18"/>
                <w:szCs w:val="18"/>
              </w:rPr>
              <w:t>None</w:t>
            </w:r>
          </w:p>
        </w:tc>
      </w:tr>
    </w:tbl>
    <w:p w14:paraId="05C87D6D">
      <w:pPr>
        <w:spacing w:before="60" w:after="0"/>
      </w:pPr>
    </w:p>
    <w:p w14:paraId="254219E2">
      <w:pPr>
        <w:pStyle w:val="4"/>
        <w:spacing w:before="220" w:after="80"/>
      </w:pPr>
      <w:r>
        <w:rPr>
          <w:rFonts w:ascii="Aptos Display" w:hAnsi="Aptos Display" w:eastAsia="Aptos Display" w:cs="Aptos Display"/>
          <w:b/>
          <w:bCs/>
          <w:color w:val="1A0027"/>
          <w:sz w:val="23"/>
          <w:szCs w:val="23"/>
        </w:rPr>
        <w:t>Permissions Matrix</w:t>
      </w:r>
    </w:p>
    <w:tbl>
      <w:tblPr>
        <w:tblStyle w:val="9"/>
        <w:tblW w:w="936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 w:type="dxa"/>
          <w:bottom w:w="0" w:type="dxa"/>
          <w:right w:w="10" w:type="dxa"/>
        </w:tblCellMar>
      </w:tblPr>
      <w:tblGrid>
        <w:gridCol w:w="2697"/>
        <w:gridCol w:w="1180"/>
        <w:gridCol w:w="1181"/>
        <w:gridCol w:w="1416"/>
        <w:gridCol w:w="1184"/>
        <w:gridCol w:w="1702"/>
      </w:tblGrid>
      <w:tr w14:paraId="4F0BE8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2800" w:type="dxa"/>
            <w:tcBorders>
              <w:top w:val="single" w:color="156082" w:sz="0" w:space="0"/>
              <w:left w:val="single" w:color="156082" w:sz="0" w:space="0"/>
              <w:bottom w:val="single" w:color="156082" w:sz="0" w:space="0"/>
              <w:right w:val="single" w:color="156082" w:sz="0" w:space="0"/>
            </w:tcBorders>
            <w:shd w:val="clear" w:color="auto" w:fill="4A148C"/>
            <w:tcMar>
              <w:top w:w="80" w:type="dxa"/>
              <w:left w:w="140" w:type="dxa"/>
              <w:bottom w:w="80" w:type="dxa"/>
              <w:right w:w="140" w:type="dxa"/>
            </w:tcMar>
            <w:vAlign w:val="center"/>
          </w:tcPr>
          <w:p w14:paraId="7D26274C">
            <w:r>
              <w:rPr>
                <w:rFonts w:ascii="Aptos" w:hAnsi="Aptos" w:eastAsia="Aptos" w:cs="Aptos"/>
                <w:b/>
                <w:bCs/>
                <w:color w:val="FFFFFF"/>
                <w:sz w:val="18"/>
                <w:szCs w:val="18"/>
              </w:rPr>
              <w:t>Action</w:t>
            </w:r>
          </w:p>
        </w:tc>
        <w:tc>
          <w:tcPr>
            <w:tcW w:w="1200" w:type="dxa"/>
            <w:tcBorders>
              <w:top w:val="single" w:color="156082" w:sz="0" w:space="0"/>
              <w:left w:val="single" w:color="156082" w:sz="0" w:space="0"/>
              <w:bottom w:val="single" w:color="156082" w:sz="0" w:space="0"/>
              <w:right w:val="single" w:color="156082" w:sz="0" w:space="0"/>
            </w:tcBorders>
            <w:shd w:val="clear" w:color="auto" w:fill="4A148C"/>
            <w:tcMar>
              <w:top w:w="80" w:type="dxa"/>
              <w:left w:w="140" w:type="dxa"/>
              <w:bottom w:w="80" w:type="dxa"/>
              <w:right w:w="140" w:type="dxa"/>
            </w:tcMar>
            <w:vAlign w:val="center"/>
          </w:tcPr>
          <w:p w14:paraId="5D6E0591">
            <w:r>
              <w:rPr>
                <w:rFonts w:ascii="Aptos" w:hAnsi="Aptos" w:eastAsia="Aptos" w:cs="Aptos"/>
                <w:b/>
                <w:bCs/>
                <w:color w:val="FFFFFF"/>
                <w:sz w:val="18"/>
                <w:szCs w:val="18"/>
              </w:rPr>
              <w:t>Super Admin</w:t>
            </w:r>
          </w:p>
        </w:tc>
        <w:tc>
          <w:tcPr>
            <w:tcW w:w="1200" w:type="dxa"/>
            <w:tcBorders>
              <w:top w:val="single" w:color="156082" w:sz="0" w:space="0"/>
              <w:left w:val="single" w:color="156082" w:sz="0" w:space="0"/>
              <w:bottom w:val="single" w:color="156082" w:sz="0" w:space="0"/>
              <w:right w:val="single" w:color="156082" w:sz="0" w:space="0"/>
            </w:tcBorders>
            <w:shd w:val="clear" w:color="auto" w:fill="4A148C"/>
            <w:tcMar>
              <w:top w:w="80" w:type="dxa"/>
              <w:left w:w="140" w:type="dxa"/>
              <w:bottom w:w="80" w:type="dxa"/>
              <w:right w:w="140" w:type="dxa"/>
            </w:tcMar>
            <w:vAlign w:val="center"/>
          </w:tcPr>
          <w:p w14:paraId="504355FB">
            <w:r>
              <w:rPr>
                <w:rFonts w:ascii="Aptos" w:hAnsi="Aptos" w:eastAsia="Aptos" w:cs="Aptos"/>
                <w:b/>
                <w:bCs/>
                <w:color w:val="FFFFFF"/>
                <w:sz w:val="18"/>
                <w:szCs w:val="18"/>
              </w:rPr>
              <w:t>Admin</w:t>
            </w:r>
          </w:p>
        </w:tc>
        <w:tc>
          <w:tcPr>
            <w:tcW w:w="1200" w:type="dxa"/>
            <w:tcBorders>
              <w:top w:val="single" w:color="156082" w:sz="0" w:space="0"/>
              <w:left w:val="single" w:color="156082" w:sz="0" w:space="0"/>
              <w:bottom w:val="single" w:color="156082" w:sz="0" w:space="0"/>
              <w:right w:val="single" w:color="156082" w:sz="0" w:space="0"/>
            </w:tcBorders>
            <w:shd w:val="clear" w:color="auto" w:fill="4A148C"/>
            <w:tcMar>
              <w:top w:w="80" w:type="dxa"/>
              <w:left w:w="140" w:type="dxa"/>
              <w:bottom w:w="80" w:type="dxa"/>
              <w:right w:w="140" w:type="dxa"/>
            </w:tcMar>
            <w:vAlign w:val="center"/>
          </w:tcPr>
          <w:p w14:paraId="5542137C">
            <w:r>
              <w:rPr>
                <w:rFonts w:ascii="Aptos" w:hAnsi="Aptos" w:eastAsia="Aptos" w:cs="Aptos"/>
                <w:b/>
                <w:bCs/>
                <w:color w:val="FFFFFF"/>
                <w:sz w:val="18"/>
                <w:szCs w:val="18"/>
              </w:rPr>
              <w:t>Manager</w:t>
            </w:r>
          </w:p>
        </w:tc>
        <w:tc>
          <w:tcPr>
            <w:tcW w:w="1200" w:type="dxa"/>
            <w:tcBorders>
              <w:top w:val="single" w:color="156082" w:sz="0" w:space="0"/>
              <w:left w:val="single" w:color="156082" w:sz="0" w:space="0"/>
              <w:bottom w:val="single" w:color="156082" w:sz="0" w:space="0"/>
              <w:right w:val="single" w:color="156082" w:sz="0" w:space="0"/>
            </w:tcBorders>
            <w:shd w:val="clear" w:color="auto" w:fill="4A148C"/>
            <w:tcMar>
              <w:top w:w="80" w:type="dxa"/>
              <w:left w:w="140" w:type="dxa"/>
              <w:bottom w:w="80" w:type="dxa"/>
              <w:right w:w="140" w:type="dxa"/>
            </w:tcMar>
            <w:vAlign w:val="center"/>
          </w:tcPr>
          <w:p w14:paraId="525ACBDF">
            <w:r>
              <w:rPr>
                <w:rFonts w:ascii="Aptos" w:hAnsi="Aptos" w:eastAsia="Aptos" w:cs="Aptos"/>
                <w:b/>
                <w:bCs/>
                <w:color w:val="FFFFFF"/>
                <w:sz w:val="18"/>
                <w:szCs w:val="18"/>
              </w:rPr>
              <w:t>Cashier</w:t>
            </w:r>
          </w:p>
        </w:tc>
        <w:tc>
          <w:tcPr>
            <w:tcW w:w="1760" w:type="dxa"/>
            <w:tcBorders>
              <w:top w:val="single" w:color="156082" w:sz="0" w:space="0"/>
              <w:left w:val="single" w:color="156082" w:sz="0" w:space="0"/>
              <w:bottom w:val="single" w:color="156082" w:sz="0" w:space="0"/>
              <w:right w:val="single" w:color="156082" w:sz="0" w:space="0"/>
            </w:tcBorders>
            <w:shd w:val="clear" w:color="auto" w:fill="4A148C"/>
            <w:tcMar>
              <w:top w:w="80" w:type="dxa"/>
              <w:left w:w="140" w:type="dxa"/>
              <w:bottom w:w="80" w:type="dxa"/>
              <w:right w:w="140" w:type="dxa"/>
            </w:tcMar>
            <w:vAlign w:val="center"/>
          </w:tcPr>
          <w:p w14:paraId="18B1D1CA">
            <w:r>
              <w:rPr>
                <w:rFonts w:ascii="Aptos" w:hAnsi="Aptos" w:eastAsia="Aptos" w:cs="Aptos"/>
                <w:b/>
                <w:bCs/>
                <w:color w:val="FFFFFF"/>
                <w:sz w:val="18"/>
                <w:szCs w:val="18"/>
              </w:rPr>
              <w:t>Field Staff</w:t>
            </w:r>
          </w:p>
        </w:tc>
      </w:tr>
      <w:tr w14:paraId="2B183D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2800" w:type="dxa"/>
            <w:tcBorders>
              <w:top w:val="single" w:color="CE93D8" w:sz="0" w:space="0"/>
              <w:left w:val="single" w:color="CE93D8" w:sz="0" w:space="0"/>
              <w:bottom w:val="single" w:color="CE93D8" w:sz="0" w:space="0"/>
              <w:right w:val="single" w:color="CE93D8" w:sz="0" w:space="0"/>
            </w:tcBorders>
            <w:tcMar>
              <w:top w:w="60" w:type="dxa"/>
              <w:left w:w="140" w:type="dxa"/>
              <w:bottom w:w="60" w:type="dxa"/>
              <w:right w:w="140" w:type="dxa"/>
            </w:tcMar>
          </w:tcPr>
          <w:p w14:paraId="34096933">
            <w:r>
              <w:rPr>
                <w:rFonts w:ascii="Aptos" w:hAnsi="Aptos" w:eastAsia="Aptos" w:cs="Aptos"/>
                <w:b/>
                <w:bCs/>
                <w:color w:val="222222"/>
                <w:sz w:val="18"/>
                <w:szCs w:val="18"/>
              </w:rPr>
              <w:t>View Users List</w:t>
            </w:r>
          </w:p>
        </w:tc>
        <w:tc>
          <w:tcPr>
            <w:tcW w:w="1200" w:type="dxa"/>
            <w:tcBorders>
              <w:top w:val="single" w:color="CE93D8" w:sz="0" w:space="0"/>
              <w:left w:val="single" w:color="CE93D8" w:sz="0" w:space="0"/>
              <w:bottom w:val="single" w:color="CE93D8" w:sz="0" w:space="0"/>
              <w:right w:val="single" w:color="CE93D8" w:sz="0" w:space="0"/>
            </w:tcBorders>
            <w:tcMar>
              <w:top w:w="60" w:type="dxa"/>
              <w:left w:w="140" w:type="dxa"/>
              <w:bottom w:w="60" w:type="dxa"/>
              <w:right w:w="140" w:type="dxa"/>
            </w:tcMar>
          </w:tcPr>
          <w:p w14:paraId="4241A1CD">
            <w:r>
              <w:rPr>
                <w:rFonts w:ascii="Aptos" w:hAnsi="Aptos" w:eastAsia="Aptos" w:cs="Aptos"/>
                <w:b w:val="0"/>
                <w:bCs w:val="0"/>
                <w:color w:val="222222"/>
                <w:sz w:val="18"/>
                <w:szCs w:val="18"/>
              </w:rPr>
              <w:t>Yes</w:t>
            </w:r>
          </w:p>
        </w:tc>
        <w:tc>
          <w:tcPr>
            <w:tcW w:w="1200" w:type="dxa"/>
            <w:tcBorders>
              <w:top w:val="single" w:color="CE93D8" w:sz="0" w:space="0"/>
              <w:left w:val="single" w:color="CE93D8" w:sz="0" w:space="0"/>
              <w:bottom w:val="single" w:color="CE93D8" w:sz="0" w:space="0"/>
              <w:right w:val="single" w:color="CE93D8" w:sz="0" w:space="0"/>
            </w:tcBorders>
            <w:tcMar>
              <w:top w:w="60" w:type="dxa"/>
              <w:left w:w="140" w:type="dxa"/>
              <w:bottom w:w="60" w:type="dxa"/>
              <w:right w:w="140" w:type="dxa"/>
            </w:tcMar>
          </w:tcPr>
          <w:p w14:paraId="4DAAA0B6">
            <w:r>
              <w:rPr>
                <w:rFonts w:ascii="Aptos" w:hAnsi="Aptos" w:eastAsia="Aptos" w:cs="Aptos"/>
                <w:b w:val="0"/>
                <w:bCs w:val="0"/>
                <w:color w:val="222222"/>
                <w:sz w:val="18"/>
                <w:szCs w:val="18"/>
              </w:rPr>
              <w:t>Yes</w:t>
            </w:r>
          </w:p>
        </w:tc>
        <w:tc>
          <w:tcPr>
            <w:tcW w:w="1200" w:type="dxa"/>
            <w:tcBorders>
              <w:top w:val="single" w:color="CE93D8" w:sz="0" w:space="0"/>
              <w:left w:val="single" w:color="CE93D8" w:sz="0" w:space="0"/>
              <w:bottom w:val="single" w:color="CE93D8" w:sz="0" w:space="0"/>
              <w:right w:val="single" w:color="CE93D8" w:sz="0" w:space="0"/>
            </w:tcBorders>
            <w:tcMar>
              <w:top w:w="60" w:type="dxa"/>
              <w:left w:w="140" w:type="dxa"/>
              <w:bottom w:w="60" w:type="dxa"/>
              <w:right w:w="140" w:type="dxa"/>
            </w:tcMar>
          </w:tcPr>
          <w:p w14:paraId="3A392A33">
            <w:r>
              <w:rPr>
                <w:rFonts w:ascii="Aptos" w:hAnsi="Aptos" w:eastAsia="Aptos" w:cs="Aptos"/>
                <w:b w:val="0"/>
                <w:bCs w:val="0"/>
                <w:color w:val="222222"/>
                <w:sz w:val="18"/>
                <w:szCs w:val="18"/>
              </w:rPr>
              <w:t>Yes (Team)</w:t>
            </w:r>
          </w:p>
        </w:tc>
        <w:tc>
          <w:tcPr>
            <w:tcW w:w="1200" w:type="dxa"/>
            <w:tcBorders>
              <w:top w:val="single" w:color="CE93D8" w:sz="0" w:space="0"/>
              <w:left w:val="single" w:color="CE93D8" w:sz="0" w:space="0"/>
              <w:bottom w:val="single" w:color="CE93D8" w:sz="0" w:space="0"/>
              <w:right w:val="single" w:color="CE93D8" w:sz="0" w:space="0"/>
            </w:tcBorders>
            <w:tcMar>
              <w:top w:w="60" w:type="dxa"/>
              <w:left w:w="140" w:type="dxa"/>
              <w:bottom w:w="60" w:type="dxa"/>
              <w:right w:w="140" w:type="dxa"/>
            </w:tcMar>
          </w:tcPr>
          <w:p w14:paraId="748D5AD8">
            <w:r>
              <w:rPr>
                <w:rFonts w:ascii="Aptos" w:hAnsi="Aptos" w:eastAsia="Aptos" w:cs="Aptos"/>
                <w:b w:val="0"/>
                <w:bCs w:val="0"/>
                <w:color w:val="222222"/>
                <w:sz w:val="18"/>
                <w:szCs w:val="18"/>
              </w:rPr>
              <w:t>No</w:t>
            </w:r>
          </w:p>
        </w:tc>
        <w:tc>
          <w:tcPr>
            <w:tcW w:w="1760" w:type="dxa"/>
            <w:tcBorders>
              <w:top w:val="single" w:color="CE93D8" w:sz="0" w:space="0"/>
              <w:left w:val="single" w:color="CE93D8" w:sz="0" w:space="0"/>
              <w:bottom w:val="single" w:color="CE93D8" w:sz="0" w:space="0"/>
              <w:right w:val="single" w:color="CE93D8" w:sz="0" w:space="0"/>
            </w:tcBorders>
            <w:tcMar>
              <w:top w:w="60" w:type="dxa"/>
              <w:left w:w="140" w:type="dxa"/>
              <w:bottom w:w="60" w:type="dxa"/>
              <w:right w:w="140" w:type="dxa"/>
            </w:tcMar>
          </w:tcPr>
          <w:p w14:paraId="5C9EDD2C">
            <w:r>
              <w:rPr>
                <w:rFonts w:ascii="Aptos" w:hAnsi="Aptos" w:eastAsia="Aptos" w:cs="Aptos"/>
                <w:b w:val="0"/>
                <w:bCs w:val="0"/>
                <w:color w:val="222222"/>
                <w:sz w:val="18"/>
                <w:szCs w:val="18"/>
              </w:rPr>
              <w:t>No</w:t>
            </w:r>
          </w:p>
        </w:tc>
      </w:tr>
      <w:tr w14:paraId="2621CE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2800" w:type="dxa"/>
            <w:tcBorders>
              <w:top w:val="single" w:color="CE93D8" w:sz="0" w:space="0"/>
              <w:left w:val="single" w:color="CE93D8" w:sz="0" w:space="0"/>
              <w:bottom w:val="single" w:color="CE93D8" w:sz="0" w:space="0"/>
              <w:right w:val="single" w:color="CE93D8" w:sz="0" w:space="0"/>
            </w:tcBorders>
            <w:shd w:val="clear" w:color="auto" w:fill="F3E5F5"/>
            <w:tcMar>
              <w:top w:w="60" w:type="dxa"/>
              <w:left w:w="140" w:type="dxa"/>
              <w:bottom w:w="60" w:type="dxa"/>
              <w:right w:w="140" w:type="dxa"/>
            </w:tcMar>
          </w:tcPr>
          <w:p w14:paraId="1A65A756">
            <w:r>
              <w:rPr>
                <w:rFonts w:ascii="Aptos" w:hAnsi="Aptos" w:eastAsia="Aptos" w:cs="Aptos"/>
                <w:b/>
                <w:bCs/>
                <w:color w:val="222222"/>
                <w:sz w:val="18"/>
                <w:szCs w:val="18"/>
              </w:rPr>
              <w:t>Create User</w:t>
            </w:r>
          </w:p>
        </w:tc>
        <w:tc>
          <w:tcPr>
            <w:tcW w:w="1200" w:type="dxa"/>
            <w:tcBorders>
              <w:top w:val="single" w:color="CE93D8" w:sz="0" w:space="0"/>
              <w:left w:val="single" w:color="CE93D8" w:sz="0" w:space="0"/>
              <w:bottom w:val="single" w:color="CE93D8" w:sz="0" w:space="0"/>
              <w:right w:val="single" w:color="CE93D8" w:sz="0" w:space="0"/>
            </w:tcBorders>
            <w:shd w:val="clear" w:color="auto" w:fill="F3E5F5"/>
            <w:tcMar>
              <w:top w:w="60" w:type="dxa"/>
              <w:left w:w="140" w:type="dxa"/>
              <w:bottom w:w="60" w:type="dxa"/>
              <w:right w:w="140" w:type="dxa"/>
            </w:tcMar>
          </w:tcPr>
          <w:p w14:paraId="4144C734">
            <w:r>
              <w:rPr>
                <w:rFonts w:ascii="Aptos" w:hAnsi="Aptos" w:eastAsia="Aptos" w:cs="Aptos"/>
                <w:b w:val="0"/>
                <w:bCs w:val="0"/>
                <w:color w:val="222222"/>
                <w:sz w:val="18"/>
                <w:szCs w:val="18"/>
              </w:rPr>
              <w:t>Yes</w:t>
            </w:r>
          </w:p>
        </w:tc>
        <w:tc>
          <w:tcPr>
            <w:tcW w:w="1200" w:type="dxa"/>
            <w:tcBorders>
              <w:top w:val="single" w:color="CE93D8" w:sz="0" w:space="0"/>
              <w:left w:val="single" w:color="CE93D8" w:sz="0" w:space="0"/>
              <w:bottom w:val="single" w:color="CE93D8" w:sz="0" w:space="0"/>
              <w:right w:val="single" w:color="CE93D8" w:sz="0" w:space="0"/>
            </w:tcBorders>
            <w:shd w:val="clear" w:color="auto" w:fill="F3E5F5"/>
            <w:tcMar>
              <w:top w:w="60" w:type="dxa"/>
              <w:left w:w="140" w:type="dxa"/>
              <w:bottom w:w="60" w:type="dxa"/>
              <w:right w:w="140" w:type="dxa"/>
            </w:tcMar>
          </w:tcPr>
          <w:p w14:paraId="69AE1031">
            <w:r>
              <w:rPr>
                <w:rFonts w:ascii="Aptos" w:hAnsi="Aptos" w:eastAsia="Aptos" w:cs="Aptos"/>
                <w:b w:val="0"/>
                <w:bCs w:val="0"/>
                <w:color w:val="222222"/>
                <w:sz w:val="18"/>
                <w:szCs w:val="18"/>
              </w:rPr>
              <w:t>Yes</w:t>
            </w:r>
          </w:p>
        </w:tc>
        <w:tc>
          <w:tcPr>
            <w:tcW w:w="1200" w:type="dxa"/>
            <w:tcBorders>
              <w:top w:val="single" w:color="CE93D8" w:sz="0" w:space="0"/>
              <w:left w:val="single" w:color="CE93D8" w:sz="0" w:space="0"/>
              <w:bottom w:val="single" w:color="CE93D8" w:sz="0" w:space="0"/>
              <w:right w:val="single" w:color="CE93D8" w:sz="0" w:space="0"/>
            </w:tcBorders>
            <w:shd w:val="clear" w:color="auto" w:fill="F3E5F5"/>
            <w:tcMar>
              <w:top w:w="60" w:type="dxa"/>
              <w:left w:w="140" w:type="dxa"/>
              <w:bottom w:w="60" w:type="dxa"/>
              <w:right w:w="140" w:type="dxa"/>
            </w:tcMar>
          </w:tcPr>
          <w:p w14:paraId="0A80282D">
            <w:r>
              <w:rPr>
                <w:rFonts w:ascii="Aptos" w:hAnsi="Aptos" w:eastAsia="Aptos" w:cs="Aptos"/>
                <w:b w:val="0"/>
                <w:bCs w:val="0"/>
                <w:color w:val="222222"/>
                <w:sz w:val="18"/>
                <w:szCs w:val="18"/>
              </w:rPr>
              <w:t>Yes</w:t>
            </w:r>
          </w:p>
        </w:tc>
        <w:tc>
          <w:tcPr>
            <w:tcW w:w="1200" w:type="dxa"/>
            <w:tcBorders>
              <w:top w:val="single" w:color="CE93D8" w:sz="0" w:space="0"/>
              <w:left w:val="single" w:color="CE93D8" w:sz="0" w:space="0"/>
              <w:bottom w:val="single" w:color="CE93D8" w:sz="0" w:space="0"/>
              <w:right w:val="single" w:color="CE93D8" w:sz="0" w:space="0"/>
            </w:tcBorders>
            <w:shd w:val="clear" w:color="auto" w:fill="F3E5F5"/>
            <w:tcMar>
              <w:top w:w="60" w:type="dxa"/>
              <w:left w:w="140" w:type="dxa"/>
              <w:bottom w:w="60" w:type="dxa"/>
              <w:right w:w="140" w:type="dxa"/>
            </w:tcMar>
          </w:tcPr>
          <w:p w14:paraId="40F81DEF">
            <w:r>
              <w:rPr>
                <w:rFonts w:ascii="Aptos" w:hAnsi="Aptos" w:eastAsia="Aptos" w:cs="Aptos"/>
                <w:b w:val="0"/>
                <w:bCs w:val="0"/>
                <w:color w:val="222222"/>
                <w:sz w:val="18"/>
                <w:szCs w:val="18"/>
              </w:rPr>
              <w:t>No</w:t>
            </w:r>
          </w:p>
        </w:tc>
        <w:tc>
          <w:tcPr>
            <w:tcW w:w="1760" w:type="dxa"/>
            <w:tcBorders>
              <w:top w:val="single" w:color="CE93D8" w:sz="0" w:space="0"/>
              <w:left w:val="single" w:color="CE93D8" w:sz="0" w:space="0"/>
              <w:bottom w:val="single" w:color="CE93D8" w:sz="0" w:space="0"/>
              <w:right w:val="single" w:color="CE93D8" w:sz="0" w:space="0"/>
            </w:tcBorders>
            <w:shd w:val="clear" w:color="auto" w:fill="F3E5F5"/>
            <w:tcMar>
              <w:top w:w="60" w:type="dxa"/>
              <w:left w:w="140" w:type="dxa"/>
              <w:bottom w:w="60" w:type="dxa"/>
              <w:right w:w="140" w:type="dxa"/>
            </w:tcMar>
          </w:tcPr>
          <w:p w14:paraId="5E29EDE4">
            <w:r>
              <w:rPr>
                <w:rFonts w:ascii="Aptos" w:hAnsi="Aptos" w:eastAsia="Aptos" w:cs="Aptos"/>
                <w:b w:val="0"/>
                <w:bCs w:val="0"/>
                <w:color w:val="222222"/>
                <w:sz w:val="18"/>
                <w:szCs w:val="18"/>
              </w:rPr>
              <w:t>No</w:t>
            </w:r>
          </w:p>
        </w:tc>
      </w:tr>
      <w:tr w14:paraId="27623A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2800" w:type="dxa"/>
            <w:tcBorders>
              <w:top w:val="single" w:color="CE93D8" w:sz="0" w:space="0"/>
              <w:left w:val="single" w:color="CE93D8" w:sz="0" w:space="0"/>
              <w:bottom w:val="single" w:color="CE93D8" w:sz="0" w:space="0"/>
              <w:right w:val="single" w:color="CE93D8" w:sz="0" w:space="0"/>
            </w:tcBorders>
            <w:tcMar>
              <w:top w:w="60" w:type="dxa"/>
              <w:left w:w="140" w:type="dxa"/>
              <w:bottom w:w="60" w:type="dxa"/>
              <w:right w:w="140" w:type="dxa"/>
            </w:tcMar>
          </w:tcPr>
          <w:p w14:paraId="669E484F">
            <w:r>
              <w:rPr>
                <w:rFonts w:ascii="Aptos" w:hAnsi="Aptos" w:eastAsia="Aptos" w:cs="Aptos"/>
                <w:b/>
                <w:bCs/>
                <w:color w:val="222222"/>
                <w:sz w:val="18"/>
                <w:szCs w:val="18"/>
              </w:rPr>
              <w:t>Edit Own Profile</w:t>
            </w:r>
          </w:p>
        </w:tc>
        <w:tc>
          <w:tcPr>
            <w:tcW w:w="1200" w:type="dxa"/>
            <w:tcBorders>
              <w:top w:val="single" w:color="CE93D8" w:sz="0" w:space="0"/>
              <w:left w:val="single" w:color="CE93D8" w:sz="0" w:space="0"/>
              <w:bottom w:val="single" w:color="CE93D8" w:sz="0" w:space="0"/>
              <w:right w:val="single" w:color="CE93D8" w:sz="0" w:space="0"/>
            </w:tcBorders>
            <w:tcMar>
              <w:top w:w="60" w:type="dxa"/>
              <w:left w:w="140" w:type="dxa"/>
              <w:bottom w:w="60" w:type="dxa"/>
              <w:right w:w="140" w:type="dxa"/>
            </w:tcMar>
          </w:tcPr>
          <w:p w14:paraId="6E871B93">
            <w:r>
              <w:rPr>
                <w:rFonts w:ascii="Aptos" w:hAnsi="Aptos" w:eastAsia="Aptos" w:cs="Aptos"/>
                <w:b w:val="0"/>
                <w:bCs w:val="0"/>
                <w:color w:val="222222"/>
                <w:sz w:val="18"/>
                <w:szCs w:val="18"/>
              </w:rPr>
              <w:t>Yes</w:t>
            </w:r>
          </w:p>
        </w:tc>
        <w:tc>
          <w:tcPr>
            <w:tcW w:w="1200" w:type="dxa"/>
            <w:tcBorders>
              <w:top w:val="single" w:color="CE93D8" w:sz="0" w:space="0"/>
              <w:left w:val="single" w:color="CE93D8" w:sz="0" w:space="0"/>
              <w:bottom w:val="single" w:color="CE93D8" w:sz="0" w:space="0"/>
              <w:right w:val="single" w:color="CE93D8" w:sz="0" w:space="0"/>
            </w:tcBorders>
            <w:tcMar>
              <w:top w:w="60" w:type="dxa"/>
              <w:left w:w="140" w:type="dxa"/>
              <w:bottom w:w="60" w:type="dxa"/>
              <w:right w:w="140" w:type="dxa"/>
            </w:tcMar>
          </w:tcPr>
          <w:p w14:paraId="6C89D125">
            <w:r>
              <w:rPr>
                <w:rFonts w:ascii="Aptos" w:hAnsi="Aptos" w:eastAsia="Aptos" w:cs="Aptos"/>
                <w:b w:val="0"/>
                <w:bCs w:val="0"/>
                <w:color w:val="222222"/>
                <w:sz w:val="18"/>
                <w:szCs w:val="18"/>
              </w:rPr>
              <w:t>Yes</w:t>
            </w:r>
          </w:p>
        </w:tc>
        <w:tc>
          <w:tcPr>
            <w:tcW w:w="1200" w:type="dxa"/>
            <w:tcBorders>
              <w:top w:val="single" w:color="CE93D8" w:sz="0" w:space="0"/>
              <w:left w:val="single" w:color="CE93D8" w:sz="0" w:space="0"/>
              <w:bottom w:val="single" w:color="CE93D8" w:sz="0" w:space="0"/>
              <w:right w:val="single" w:color="CE93D8" w:sz="0" w:space="0"/>
            </w:tcBorders>
            <w:tcMar>
              <w:top w:w="60" w:type="dxa"/>
              <w:left w:w="140" w:type="dxa"/>
              <w:bottom w:w="60" w:type="dxa"/>
              <w:right w:w="140" w:type="dxa"/>
            </w:tcMar>
          </w:tcPr>
          <w:p w14:paraId="0CCABAED">
            <w:r>
              <w:rPr>
                <w:rFonts w:ascii="Aptos" w:hAnsi="Aptos" w:eastAsia="Aptos" w:cs="Aptos"/>
                <w:b w:val="0"/>
                <w:bCs w:val="0"/>
                <w:color w:val="222222"/>
                <w:sz w:val="18"/>
                <w:szCs w:val="18"/>
              </w:rPr>
              <w:t>Yes</w:t>
            </w:r>
          </w:p>
        </w:tc>
        <w:tc>
          <w:tcPr>
            <w:tcW w:w="1200" w:type="dxa"/>
            <w:tcBorders>
              <w:top w:val="single" w:color="CE93D8" w:sz="0" w:space="0"/>
              <w:left w:val="single" w:color="CE93D8" w:sz="0" w:space="0"/>
              <w:bottom w:val="single" w:color="CE93D8" w:sz="0" w:space="0"/>
              <w:right w:val="single" w:color="CE93D8" w:sz="0" w:space="0"/>
            </w:tcBorders>
            <w:tcMar>
              <w:top w:w="60" w:type="dxa"/>
              <w:left w:w="140" w:type="dxa"/>
              <w:bottom w:w="60" w:type="dxa"/>
              <w:right w:w="140" w:type="dxa"/>
            </w:tcMar>
          </w:tcPr>
          <w:p w14:paraId="264304D4">
            <w:r>
              <w:rPr>
                <w:rFonts w:ascii="Aptos" w:hAnsi="Aptos" w:eastAsia="Aptos" w:cs="Aptos"/>
                <w:b w:val="0"/>
                <w:bCs w:val="0"/>
                <w:color w:val="222222"/>
                <w:sz w:val="18"/>
                <w:szCs w:val="18"/>
              </w:rPr>
              <w:t>Yes</w:t>
            </w:r>
          </w:p>
        </w:tc>
        <w:tc>
          <w:tcPr>
            <w:tcW w:w="1760" w:type="dxa"/>
            <w:tcBorders>
              <w:top w:val="single" w:color="CE93D8" w:sz="0" w:space="0"/>
              <w:left w:val="single" w:color="CE93D8" w:sz="0" w:space="0"/>
              <w:bottom w:val="single" w:color="CE93D8" w:sz="0" w:space="0"/>
              <w:right w:val="single" w:color="CE93D8" w:sz="0" w:space="0"/>
            </w:tcBorders>
            <w:tcMar>
              <w:top w:w="60" w:type="dxa"/>
              <w:left w:w="140" w:type="dxa"/>
              <w:bottom w:w="60" w:type="dxa"/>
              <w:right w:w="140" w:type="dxa"/>
            </w:tcMar>
          </w:tcPr>
          <w:p w14:paraId="5E32C1BE">
            <w:r>
              <w:rPr>
                <w:rFonts w:ascii="Aptos" w:hAnsi="Aptos" w:eastAsia="Aptos" w:cs="Aptos"/>
                <w:b w:val="0"/>
                <w:bCs w:val="0"/>
                <w:color w:val="222222"/>
                <w:sz w:val="18"/>
                <w:szCs w:val="18"/>
              </w:rPr>
              <w:t>Yes</w:t>
            </w:r>
          </w:p>
        </w:tc>
      </w:tr>
      <w:tr w14:paraId="189BC0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2800" w:type="dxa"/>
            <w:tcBorders>
              <w:top w:val="single" w:color="CE93D8" w:sz="0" w:space="0"/>
              <w:left w:val="single" w:color="CE93D8" w:sz="0" w:space="0"/>
              <w:bottom w:val="single" w:color="CE93D8" w:sz="0" w:space="0"/>
              <w:right w:val="single" w:color="CE93D8" w:sz="0" w:space="0"/>
            </w:tcBorders>
            <w:shd w:val="clear" w:color="auto" w:fill="F3E5F5"/>
            <w:tcMar>
              <w:top w:w="60" w:type="dxa"/>
              <w:left w:w="140" w:type="dxa"/>
              <w:bottom w:w="60" w:type="dxa"/>
              <w:right w:w="140" w:type="dxa"/>
            </w:tcMar>
          </w:tcPr>
          <w:p w14:paraId="1B56655B">
            <w:r>
              <w:rPr>
                <w:rFonts w:ascii="Aptos" w:hAnsi="Aptos" w:eastAsia="Aptos" w:cs="Aptos"/>
                <w:b/>
                <w:bCs/>
                <w:color w:val="222222"/>
                <w:sz w:val="18"/>
                <w:szCs w:val="18"/>
              </w:rPr>
              <w:t>Edit Other Users</w:t>
            </w:r>
          </w:p>
        </w:tc>
        <w:tc>
          <w:tcPr>
            <w:tcW w:w="1200" w:type="dxa"/>
            <w:tcBorders>
              <w:top w:val="single" w:color="CE93D8" w:sz="0" w:space="0"/>
              <w:left w:val="single" w:color="CE93D8" w:sz="0" w:space="0"/>
              <w:bottom w:val="single" w:color="CE93D8" w:sz="0" w:space="0"/>
              <w:right w:val="single" w:color="CE93D8" w:sz="0" w:space="0"/>
            </w:tcBorders>
            <w:shd w:val="clear" w:color="auto" w:fill="F3E5F5"/>
            <w:tcMar>
              <w:top w:w="60" w:type="dxa"/>
              <w:left w:w="140" w:type="dxa"/>
              <w:bottom w:w="60" w:type="dxa"/>
              <w:right w:w="140" w:type="dxa"/>
            </w:tcMar>
          </w:tcPr>
          <w:p w14:paraId="08A5FC9F">
            <w:r>
              <w:rPr>
                <w:rFonts w:ascii="Aptos" w:hAnsi="Aptos" w:eastAsia="Aptos" w:cs="Aptos"/>
                <w:b w:val="0"/>
                <w:bCs w:val="0"/>
                <w:color w:val="222222"/>
                <w:sz w:val="18"/>
                <w:szCs w:val="18"/>
              </w:rPr>
              <w:t>Yes</w:t>
            </w:r>
          </w:p>
        </w:tc>
        <w:tc>
          <w:tcPr>
            <w:tcW w:w="1200" w:type="dxa"/>
            <w:tcBorders>
              <w:top w:val="single" w:color="CE93D8" w:sz="0" w:space="0"/>
              <w:left w:val="single" w:color="CE93D8" w:sz="0" w:space="0"/>
              <w:bottom w:val="single" w:color="CE93D8" w:sz="0" w:space="0"/>
              <w:right w:val="single" w:color="CE93D8" w:sz="0" w:space="0"/>
            </w:tcBorders>
            <w:shd w:val="clear" w:color="auto" w:fill="F3E5F5"/>
            <w:tcMar>
              <w:top w:w="60" w:type="dxa"/>
              <w:left w:w="140" w:type="dxa"/>
              <w:bottom w:w="60" w:type="dxa"/>
              <w:right w:w="140" w:type="dxa"/>
            </w:tcMar>
          </w:tcPr>
          <w:p w14:paraId="75705B24">
            <w:r>
              <w:rPr>
                <w:rFonts w:ascii="Aptos" w:hAnsi="Aptos" w:eastAsia="Aptos" w:cs="Aptos"/>
                <w:b w:val="0"/>
                <w:bCs w:val="0"/>
                <w:color w:val="222222"/>
                <w:sz w:val="18"/>
                <w:szCs w:val="18"/>
              </w:rPr>
              <w:t>Yes</w:t>
            </w:r>
          </w:p>
        </w:tc>
        <w:tc>
          <w:tcPr>
            <w:tcW w:w="1200" w:type="dxa"/>
            <w:tcBorders>
              <w:top w:val="single" w:color="CE93D8" w:sz="0" w:space="0"/>
              <w:left w:val="single" w:color="CE93D8" w:sz="0" w:space="0"/>
              <w:bottom w:val="single" w:color="CE93D8" w:sz="0" w:space="0"/>
              <w:right w:val="single" w:color="CE93D8" w:sz="0" w:space="0"/>
            </w:tcBorders>
            <w:shd w:val="clear" w:color="auto" w:fill="F3E5F5"/>
            <w:tcMar>
              <w:top w:w="60" w:type="dxa"/>
              <w:left w:w="140" w:type="dxa"/>
              <w:bottom w:w="60" w:type="dxa"/>
              <w:right w:w="140" w:type="dxa"/>
            </w:tcMar>
          </w:tcPr>
          <w:p w14:paraId="60B864A9">
            <w:r>
              <w:rPr>
                <w:rFonts w:ascii="Aptos" w:hAnsi="Aptos" w:eastAsia="Aptos" w:cs="Aptos"/>
                <w:b w:val="0"/>
                <w:bCs w:val="0"/>
                <w:color w:val="222222"/>
                <w:sz w:val="18"/>
                <w:szCs w:val="18"/>
              </w:rPr>
              <w:t>Yes (subordinates)</w:t>
            </w:r>
          </w:p>
        </w:tc>
        <w:tc>
          <w:tcPr>
            <w:tcW w:w="1200" w:type="dxa"/>
            <w:tcBorders>
              <w:top w:val="single" w:color="CE93D8" w:sz="0" w:space="0"/>
              <w:left w:val="single" w:color="CE93D8" w:sz="0" w:space="0"/>
              <w:bottom w:val="single" w:color="CE93D8" w:sz="0" w:space="0"/>
              <w:right w:val="single" w:color="CE93D8" w:sz="0" w:space="0"/>
            </w:tcBorders>
            <w:shd w:val="clear" w:color="auto" w:fill="F3E5F5"/>
            <w:tcMar>
              <w:top w:w="60" w:type="dxa"/>
              <w:left w:w="140" w:type="dxa"/>
              <w:bottom w:w="60" w:type="dxa"/>
              <w:right w:w="140" w:type="dxa"/>
            </w:tcMar>
          </w:tcPr>
          <w:p w14:paraId="4DE38CFE">
            <w:r>
              <w:rPr>
                <w:rFonts w:ascii="Aptos" w:hAnsi="Aptos" w:eastAsia="Aptos" w:cs="Aptos"/>
                <w:b w:val="0"/>
                <w:bCs w:val="0"/>
                <w:color w:val="222222"/>
                <w:sz w:val="18"/>
                <w:szCs w:val="18"/>
              </w:rPr>
              <w:t>No</w:t>
            </w:r>
          </w:p>
        </w:tc>
        <w:tc>
          <w:tcPr>
            <w:tcW w:w="1760" w:type="dxa"/>
            <w:tcBorders>
              <w:top w:val="single" w:color="CE93D8" w:sz="0" w:space="0"/>
              <w:left w:val="single" w:color="CE93D8" w:sz="0" w:space="0"/>
              <w:bottom w:val="single" w:color="CE93D8" w:sz="0" w:space="0"/>
              <w:right w:val="single" w:color="CE93D8" w:sz="0" w:space="0"/>
            </w:tcBorders>
            <w:shd w:val="clear" w:color="auto" w:fill="F3E5F5"/>
            <w:tcMar>
              <w:top w:w="60" w:type="dxa"/>
              <w:left w:w="140" w:type="dxa"/>
              <w:bottom w:w="60" w:type="dxa"/>
              <w:right w:w="140" w:type="dxa"/>
            </w:tcMar>
          </w:tcPr>
          <w:p w14:paraId="44EF47E6">
            <w:r>
              <w:rPr>
                <w:rFonts w:ascii="Aptos" w:hAnsi="Aptos" w:eastAsia="Aptos" w:cs="Aptos"/>
                <w:b w:val="0"/>
                <w:bCs w:val="0"/>
                <w:color w:val="222222"/>
                <w:sz w:val="18"/>
                <w:szCs w:val="18"/>
              </w:rPr>
              <w:t>No</w:t>
            </w:r>
          </w:p>
        </w:tc>
      </w:tr>
      <w:tr w14:paraId="28D674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2800" w:type="dxa"/>
            <w:tcBorders>
              <w:top w:val="single" w:color="CE93D8" w:sz="0" w:space="0"/>
              <w:left w:val="single" w:color="CE93D8" w:sz="0" w:space="0"/>
              <w:bottom w:val="single" w:color="CE93D8" w:sz="0" w:space="0"/>
              <w:right w:val="single" w:color="CE93D8" w:sz="0" w:space="0"/>
            </w:tcBorders>
            <w:tcMar>
              <w:top w:w="60" w:type="dxa"/>
              <w:left w:w="140" w:type="dxa"/>
              <w:bottom w:w="60" w:type="dxa"/>
              <w:right w:w="140" w:type="dxa"/>
            </w:tcMar>
          </w:tcPr>
          <w:p w14:paraId="48A66EA6">
            <w:r>
              <w:rPr>
                <w:rFonts w:ascii="Aptos" w:hAnsi="Aptos" w:eastAsia="Aptos" w:cs="Aptos"/>
                <w:b/>
                <w:bCs/>
                <w:color w:val="222222"/>
                <w:sz w:val="18"/>
                <w:szCs w:val="18"/>
              </w:rPr>
              <w:t>Delete User</w:t>
            </w:r>
          </w:p>
        </w:tc>
        <w:tc>
          <w:tcPr>
            <w:tcW w:w="1200" w:type="dxa"/>
            <w:tcBorders>
              <w:top w:val="single" w:color="CE93D8" w:sz="0" w:space="0"/>
              <w:left w:val="single" w:color="CE93D8" w:sz="0" w:space="0"/>
              <w:bottom w:val="single" w:color="CE93D8" w:sz="0" w:space="0"/>
              <w:right w:val="single" w:color="CE93D8" w:sz="0" w:space="0"/>
            </w:tcBorders>
            <w:tcMar>
              <w:top w:w="60" w:type="dxa"/>
              <w:left w:w="140" w:type="dxa"/>
              <w:bottom w:w="60" w:type="dxa"/>
              <w:right w:w="140" w:type="dxa"/>
            </w:tcMar>
          </w:tcPr>
          <w:p w14:paraId="634F7489">
            <w:r>
              <w:rPr>
                <w:rFonts w:ascii="Aptos" w:hAnsi="Aptos" w:eastAsia="Aptos" w:cs="Aptos"/>
                <w:b w:val="0"/>
                <w:bCs w:val="0"/>
                <w:color w:val="222222"/>
                <w:sz w:val="18"/>
                <w:szCs w:val="18"/>
              </w:rPr>
              <w:t>Yes</w:t>
            </w:r>
          </w:p>
        </w:tc>
        <w:tc>
          <w:tcPr>
            <w:tcW w:w="1200" w:type="dxa"/>
            <w:tcBorders>
              <w:top w:val="single" w:color="CE93D8" w:sz="0" w:space="0"/>
              <w:left w:val="single" w:color="CE93D8" w:sz="0" w:space="0"/>
              <w:bottom w:val="single" w:color="CE93D8" w:sz="0" w:space="0"/>
              <w:right w:val="single" w:color="CE93D8" w:sz="0" w:space="0"/>
            </w:tcBorders>
            <w:tcMar>
              <w:top w:w="60" w:type="dxa"/>
              <w:left w:w="140" w:type="dxa"/>
              <w:bottom w:w="60" w:type="dxa"/>
              <w:right w:w="140" w:type="dxa"/>
            </w:tcMar>
          </w:tcPr>
          <w:p w14:paraId="0678590A">
            <w:r>
              <w:rPr>
                <w:rFonts w:ascii="Aptos" w:hAnsi="Aptos" w:eastAsia="Aptos" w:cs="Aptos"/>
                <w:b w:val="0"/>
                <w:bCs w:val="0"/>
                <w:color w:val="222222"/>
                <w:sz w:val="18"/>
                <w:szCs w:val="18"/>
              </w:rPr>
              <w:t>Yes</w:t>
            </w:r>
          </w:p>
        </w:tc>
        <w:tc>
          <w:tcPr>
            <w:tcW w:w="1200" w:type="dxa"/>
            <w:tcBorders>
              <w:top w:val="single" w:color="CE93D8" w:sz="0" w:space="0"/>
              <w:left w:val="single" w:color="CE93D8" w:sz="0" w:space="0"/>
              <w:bottom w:val="single" w:color="CE93D8" w:sz="0" w:space="0"/>
              <w:right w:val="single" w:color="CE93D8" w:sz="0" w:space="0"/>
            </w:tcBorders>
            <w:tcMar>
              <w:top w:w="60" w:type="dxa"/>
              <w:left w:w="140" w:type="dxa"/>
              <w:bottom w:w="60" w:type="dxa"/>
              <w:right w:w="140" w:type="dxa"/>
            </w:tcMar>
          </w:tcPr>
          <w:p w14:paraId="684D2672">
            <w:r>
              <w:rPr>
                <w:rFonts w:ascii="Aptos" w:hAnsi="Aptos" w:eastAsia="Aptos" w:cs="Aptos"/>
                <w:b w:val="0"/>
                <w:bCs w:val="0"/>
                <w:color w:val="222222"/>
                <w:sz w:val="18"/>
                <w:szCs w:val="18"/>
              </w:rPr>
              <w:t>Yes (subordinates)</w:t>
            </w:r>
          </w:p>
        </w:tc>
        <w:tc>
          <w:tcPr>
            <w:tcW w:w="1200" w:type="dxa"/>
            <w:tcBorders>
              <w:top w:val="single" w:color="CE93D8" w:sz="0" w:space="0"/>
              <w:left w:val="single" w:color="CE93D8" w:sz="0" w:space="0"/>
              <w:bottom w:val="single" w:color="CE93D8" w:sz="0" w:space="0"/>
              <w:right w:val="single" w:color="CE93D8" w:sz="0" w:space="0"/>
            </w:tcBorders>
            <w:tcMar>
              <w:top w:w="60" w:type="dxa"/>
              <w:left w:w="140" w:type="dxa"/>
              <w:bottom w:w="60" w:type="dxa"/>
              <w:right w:w="140" w:type="dxa"/>
            </w:tcMar>
          </w:tcPr>
          <w:p w14:paraId="776258FA">
            <w:r>
              <w:rPr>
                <w:rFonts w:ascii="Aptos" w:hAnsi="Aptos" w:eastAsia="Aptos" w:cs="Aptos"/>
                <w:b w:val="0"/>
                <w:bCs w:val="0"/>
                <w:color w:val="222222"/>
                <w:sz w:val="18"/>
                <w:szCs w:val="18"/>
              </w:rPr>
              <w:t>No</w:t>
            </w:r>
          </w:p>
        </w:tc>
        <w:tc>
          <w:tcPr>
            <w:tcW w:w="1760" w:type="dxa"/>
            <w:tcBorders>
              <w:top w:val="single" w:color="CE93D8" w:sz="0" w:space="0"/>
              <w:left w:val="single" w:color="CE93D8" w:sz="0" w:space="0"/>
              <w:bottom w:val="single" w:color="CE93D8" w:sz="0" w:space="0"/>
              <w:right w:val="single" w:color="CE93D8" w:sz="0" w:space="0"/>
            </w:tcBorders>
            <w:tcMar>
              <w:top w:w="60" w:type="dxa"/>
              <w:left w:w="140" w:type="dxa"/>
              <w:bottom w:w="60" w:type="dxa"/>
              <w:right w:w="140" w:type="dxa"/>
            </w:tcMar>
          </w:tcPr>
          <w:p w14:paraId="53CD6F2E">
            <w:r>
              <w:rPr>
                <w:rFonts w:ascii="Aptos" w:hAnsi="Aptos" w:eastAsia="Aptos" w:cs="Aptos"/>
                <w:b w:val="0"/>
                <w:bCs w:val="0"/>
                <w:color w:val="222222"/>
                <w:sz w:val="18"/>
                <w:szCs w:val="18"/>
              </w:rPr>
              <w:t>No</w:t>
            </w:r>
          </w:p>
        </w:tc>
      </w:tr>
      <w:tr w14:paraId="1AF9EA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2800" w:type="dxa"/>
            <w:tcBorders>
              <w:top w:val="single" w:color="CE93D8" w:sz="0" w:space="0"/>
              <w:left w:val="single" w:color="CE93D8" w:sz="0" w:space="0"/>
              <w:bottom w:val="single" w:color="CE93D8" w:sz="0" w:space="0"/>
              <w:right w:val="single" w:color="CE93D8" w:sz="0" w:space="0"/>
            </w:tcBorders>
            <w:shd w:val="clear" w:color="auto" w:fill="F3E5F5"/>
            <w:tcMar>
              <w:top w:w="60" w:type="dxa"/>
              <w:left w:w="140" w:type="dxa"/>
              <w:bottom w:w="60" w:type="dxa"/>
              <w:right w:w="140" w:type="dxa"/>
            </w:tcMar>
          </w:tcPr>
          <w:p w14:paraId="5CB0BAE1">
            <w:r>
              <w:rPr>
                <w:rFonts w:ascii="Aptos" w:hAnsi="Aptos" w:eastAsia="Aptos" w:cs="Aptos"/>
                <w:b/>
                <w:bCs/>
                <w:color w:val="222222"/>
                <w:sz w:val="18"/>
                <w:szCs w:val="18"/>
              </w:rPr>
              <w:t>Restore User</w:t>
            </w:r>
          </w:p>
        </w:tc>
        <w:tc>
          <w:tcPr>
            <w:tcW w:w="1200" w:type="dxa"/>
            <w:tcBorders>
              <w:top w:val="single" w:color="CE93D8" w:sz="0" w:space="0"/>
              <w:left w:val="single" w:color="CE93D8" w:sz="0" w:space="0"/>
              <w:bottom w:val="single" w:color="CE93D8" w:sz="0" w:space="0"/>
              <w:right w:val="single" w:color="CE93D8" w:sz="0" w:space="0"/>
            </w:tcBorders>
            <w:shd w:val="clear" w:color="auto" w:fill="F3E5F5"/>
            <w:tcMar>
              <w:top w:w="60" w:type="dxa"/>
              <w:left w:w="140" w:type="dxa"/>
              <w:bottom w:w="60" w:type="dxa"/>
              <w:right w:w="140" w:type="dxa"/>
            </w:tcMar>
          </w:tcPr>
          <w:p w14:paraId="5D8E4C6E">
            <w:r>
              <w:rPr>
                <w:rFonts w:ascii="Aptos" w:hAnsi="Aptos" w:eastAsia="Aptos" w:cs="Aptos"/>
                <w:b w:val="0"/>
                <w:bCs w:val="0"/>
                <w:color w:val="222222"/>
                <w:sz w:val="18"/>
                <w:szCs w:val="18"/>
              </w:rPr>
              <w:t>Yes</w:t>
            </w:r>
          </w:p>
        </w:tc>
        <w:tc>
          <w:tcPr>
            <w:tcW w:w="1200" w:type="dxa"/>
            <w:tcBorders>
              <w:top w:val="single" w:color="CE93D8" w:sz="0" w:space="0"/>
              <w:left w:val="single" w:color="CE93D8" w:sz="0" w:space="0"/>
              <w:bottom w:val="single" w:color="CE93D8" w:sz="0" w:space="0"/>
              <w:right w:val="single" w:color="CE93D8" w:sz="0" w:space="0"/>
            </w:tcBorders>
            <w:shd w:val="clear" w:color="auto" w:fill="F3E5F5"/>
            <w:tcMar>
              <w:top w:w="60" w:type="dxa"/>
              <w:left w:w="140" w:type="dxa"/>
              <w:bottom w:w="60" w:type="dxa"/>
              <w:right w:w="140" w:type="dxa"/>
            </w:tcMar>
          </w:tcPr>
          <w:p w14:paraId="42025B11">
            <w:r>
              <w:rPr>
                <w:rFonts w:ascii="Aptos" w:hAnsi="Aptos" w:eastAsia="Aptos" w:cs="Aptos"/>
                <w:b w:val="0"/>
                <w:bCs w:val="0"/>
                <w:color w:val="222222"/>
                <w:sz w:val="18"/>
                <w:szCs w:val="18"/>
              </w:rPr>
              <w:t>Yes</w:t>
            </w:r>
          </w:p>
        </w:tc>
        <w:tc>
          <w:tcPr>
            <w:tcW w:w="1200" w:type="dxa"/>
            <w:tcBorders>
              <w:top w:val="single" w:color="CE93D8" w:sz="0" w:space="0"/>
              <w:left w:val="single" w:color="CE93D8" w:sz="0" w:space="0"/>
              <w:bottom w:val="single" w:color="CE93D8" w:sz="0" w:space="0"/>
              <w:right w:val="single" w:color="CE93D8" w:sz="0" w:space="0"/>
            </w:tcBorders>
            <w:shd w:val="clear" w:color="auto" w:fill="F3E5F5"/>
            <w:tcMar>
              <w:top w:w="60" w:type="dxa"/>
              <w:left w:w="140" w:type="dxa"/>
              <w:bottom w:w="60" w:type="dxa"/>
              <w:right w:w="140" w:type="dxa"/>
            </w:tcMar>
          </w:tcPr>
          <w:p w14:paraId="6691518A">
            <w:r>
              <w:rPr>
                <w:rFonts w:ascii="Aptos" w:hAnsi="Aptos" w:eastAsia="Aptos" w:cs="Aptos"/>
                <w:b w:val="0"/>
                <w:bCs w:val="0"/>
                <w:color w:val="222222"/>
                <w:sz w:val="18"/>
                <w:szCs w:val="18"/>
              </w:rPr>
              <w:t>No</w:t>
            </w:r>
          </w:p>
        </w:tc>
        <w:tc>
          <w:tcPr>
            <w:tcW w:w="1200" w:type="dxa"/>
            <w:tcBorders>
              <w:top w:val="single" w:color="CE93D8" w:sz="0" w:space="0"/>
              <w:left w:val="single" w:color="CE93D8" w:sz="0" w:space="0"/>
              <w:bottom w:val="single" w:color="CE93D8" w:sz="0" w:space="0"/>
              <w:right w:val="single" w:color="CE93D8" w:sz="0" w:space="0"/>
            </w:tcBorders>
            <w:shd w:val="clear" w:color="auto" w:fill="F3E5F5"/>
            <w:tcMar>
              <w:top w:w="60" w:type="dxa"/>
              <w:left w:w="140" w:type="dxa"/>
              <w:bottom w:w="60" w:type="dxa"/>
              <w:right w:w="140" w:type="dxa"/>
            </w:tcMar>
          </w:tcPr>
          <w:p w14:paraId="38487281">
            <w:r>
              <w:rPr>
                <w:rFonts w:ascii="Aptos" w:hAnsi="Aptos" w:eastAsia="Aptos" w:cs="Aptos"/>
                <w:b w:val="0"/>
                <w:bCs w:val="0"/>
                <w:color w:val="222222"/>
                <w:sz w:val="18"/>
                <w:szCs w:val="18"/>
              </w:rPr>
              <w:t>No</w:t>
            </w:r>
          </w:p>
        </w:tc>
        <w:tc>
          <w:tcPr>
            <w:tcW w:w="1760" w:type="dxa"/>
            <w:tcBorders>
              <w:top w:val="single" w:color="CE93D8" w:sz="0" w:space="0"/>
              <w:left w:val="single" w:color="CE93D8" w:sz="0" w:space="0"/>
              <w:bottom w:val="single" w:color="CE93D8" w:sz="0" w:space="0"/>
              <w:right w:val="single" w:color="CE93D8" w:sz="0" w:space="0"/>
            </w:tcBorders>
            <w:shd w:val="clear" w:color="auto" w:fill="F3E5F5"/>
            <w:tcMar>
              <w:top w:w="60" w:type="dxa"/>
              <w:left w:w="140" w:type="dxa"/>
              <w:bottom w:w="60" w:type="dxa"/>
              <w:right w:w="140" w:type="dxa"/>
            </w:tcMar>
          </w:tcPr>
          <w:p w14:paraId="6FDE1425">
            <w:r>
              <w:rPr>
                <w:rFonts w:ascii="Aptos" w:hAnsi="Aptos" w:eastAsia="Aptos" w:cs="Aptos"/>
                <w:b w:val="0"/>
                <w:bCs w:val="0"/>
                <w:color w:val="222222"/>
                <w:sz w:val="18"/>
                <w:szCs w:val="18"/>
              </w:rPr>
              <w:t>No</w:t>
            </w:r>
          </w:p>
        </w:tc>
      </w:tr>
    </w:tbl>
    <w:p w14:paraId="623C1276">
      <w:pPr>
        <w:spacing w:before="60" w:after="0"/>
      </w:pPr>
    </w:p>
    <w:p w14:paraId="1FFE220C">
      <w:pPr>
        <w:pStyle w:val="4"/>
        <w:spacing w:before="220" w:after="80"/>
      </w:pPr>
      <w:r>
        <w:rPr>
          <w:rFonts w:ascii="Aptos Display" w:hAnsi="Aptos Display" w:eastAsia="Aptos Display" w:cs="Aptos Display"/>
          <w:b/>
          <w:bCs/>
          <w:color w:val="1A0027"/>
          <w:sz w:val="23"/>
          <w:szCs w:val="23"/>
        </w:rPr>
        <w:t>Notifications Matrix</w:t>
      </w:r>
    </w:p>
    <w:tbl>
      <w:tblPr>
        <w:tblStyle w:val="9"/>
        <w:tblW w:w="936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 w:type="dxa"/>
          <w:bottom w:w="0" w:type="dxa"/>
          <w:right w:w="10" w:type="dxa"/>
        </w:tblCellMar>
      </w:tblPr>
      <w:tblGrid>
        <w:gridCol w:w="2500"/>
        <w:gridCol w:w="1500"/>
        <w:gridCol w:w="2860"/>
        <w:gridCol w:w="1200"/>
        <w:gridCol w:w="1300"/>
      </w:tblGrid>
      <w:tr w14:paraId="5B5CCE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2500" w:type="dxa"/>
            <w:tcBorders>
              <w:top w:val="single" w:color="156082" w:sz="0" w:space="0"/>
              <w:left w:val="single" w:color="156082" w:sz="0" w:space="0"/>
              <w:bottom w:val="single" w:color="156082" w:sz="0" w:space="0"/>
              <w:right w:val="single" w:color="156082" w:sz="0" w:space="0"/>
            </w:tcBorders>
            <w:shd w:val="clear" w:color="auto" w:fill="4A148C"/>
            <w:tcMar>
              <w:top w:w="80" w:type="dxa"/>
              <w:left w:w="140" w:type="dxa"/>
              <w:bottom w:w="80" w:type="dxa"/>
              <w:right w:w="140" w:type="dxa"/>
            </w:tcMar>
            <w:vAlign w:val="center"/>
          </w:tcPr>
          <w:p w14:paraId="5E5AE3AF">
            <w:r>
              <w:rPr>
                <w:rFonts w:ascii="Aptos" w:hAnsi="Aptos" w:eastAsia="Aptos" w:cs="Aptos"/>
                <w:b/>
                <w:bCs/>
                <w:color w:val="FFFFFF"/>
                <w:sz w:val="18"/>
                <w:szCs w:val="18"/>
              </w:rPr>
              <w:t>Trigger</w:t>
            </w:r>
          </w:p>
        </w:tc>
        <w:tc>
          <w:tcPr>
            <w:tcW w:w="1500" w:type="dxa"/>
            <w:tcBorders>
              <w:top w:val="single" w:color="156082" w:sz="0" w:space="0"/>
              <w:left w:val="single" w:color="156082" w:sz="0" w:space="0"/>
              <w:bottom w:val="single" w:color="156082" w:sz="0" w:space="0"/>
              <w:right w:val="single" w:color="156082" w:sz="0" w:space="0"/>
            </w:tcBorders>
            <w:shd w:val="clear" w:color="auto" w:fill="4A148C"/>
            <w:tcMar>
              <w:top w:w="80" w:type="dxa"/>
              <w:left w:w="140" w:type="dxa"/>
              <w:bottom w:w="80" w:type="dxa"/>
              <w:right w:w="140" w:type="dxa"/>
            </w:tcMar>
            <w:vAlign w:val="center"/>
          </w:tcPr>
          <w:p w14:paraId="67175DB3">
            <w:r>
              <w:rPr>
                <w:rFonts w:ascii="Aptos" w:hAnsi="Aptos" w:eastAsia="Aptos" w:cs="Aptos"/>
                <w:b/>
                <w:bCs/>
                <w:color w:val="FFFFFF"/>
                <w:sz w:val="18"/>
                <w:szCs w:val="18"/>
              </w:rPr>
              <w:t>Recipient</w:t>
            </w:r>
          </w:p>
        </w:tc>
        <w:tc>
          <w:tcPr>
            <w:tcW w:w="2860" w:type="dxa"/>
            <w:tcBorders>
              <w:top w:val="single" w:color="156082" w:sz="0" w:space="0"/>
              <w:left w:val="single" w:color="156082" w:sz="0" w:space="0"/>
              <w:bottom w:val="single" w:color="156082" w:sz="0" w:space="0"/>
              <w:right w:val="single" w:color="156082" w:sz="0" w:space="0"/>
            </w:tcBorders>
            <w:shd w:val="clear" w:color="auto" w:fill="4A148C"/>
            <w:tcMar>
              <w:top w:w="80" w:type="dxa"/>
              <w:left w:w="140" w:type="dxa"/>
              <w:bottom w:w="80" w:type="dxa"/>
              <w:right w:w="140" w:type="dxa"/>
            </w:tcMar>
            <w:vAlign w:val="center"/>
          </w:tcPr>
          <w:p w14:paraId="299D4CDA">
            <w:r>
              <w:rPr>
                <w:rFonts w:ascii="Aptos" w:hAnsi="Aptos" w:eastAsia="Aptos" w:cs="Aptos"/>
                <w:b/>
                <w:bCs/>
                <w:color w:val="FFFFFF"/>
                <w:sz w:val="18"/>
                <w:szCs w:val="18"/>
              </w:rPr>
              <w:t>Message Template</w:t>
            </w:r>
          </w:p>
        </w:tc>
        <w:tc>
          <w:tcPr>
            <w:tcW w:w="1200" w:type="dxa"/>
            <w:tcBorders>
              <w:top w:val="single" w:color="156082" w:sz="0" w:space="0"/>
              <w:left w:val="single" w:color="156082" w:sz="0" w:space="0"/>
              <w:bottom w:val="single" w:color="156082" w:sz="0" w:space="0"/>
              <w:right w:val="single" w:color="156082" w:sz="0" w:space="0"/>
            </w:tcBorders>
            <w:shd w:val="clear" w:color="auto" w:fill="4A148C"/>
            <w:tcMar>
              <w:top w:w="80" w:type="dxa"/>
              <w:left w:w="140" w:type="dxa"/>
              <w:bottom w:w="80" w:type="dxa"/>
              <w:right w:w="140" w:type="dxa"/>
            </w:tcMar>
            <w:vAlign w:val="center"/>
          </w:tcPr>
          <w:p w14:paraId="7A9441C5">
            <w:r>
              <w:rPr>
                <w:rFonts w:ascii="Aptos" w:hAnsi="Aptos" w:eastAsia="Aptos" w:cs="Aptos"/>
                <w:b/>
                <w:bCs/>
                <w:color w:val="FFFFFF"/>
                <w:sz w:val="18"/>
                <w:szCs w:val="18"/>
              </w:rPr>
              <w:t>Severity</w:t>
            </w:r>
          </w:p>
        </w:tc>
        <w:tc>
          <w:tcPr>
            <w:tcW w:w="1300" w:type="dxa"/>
            <w:tcBorders>
              <w:top w:val="single" w:color="156082" w:sz="0" w:space="0"/>
              <w:left w:val="single" w:color="156082" w:sz="0" w:space="0"/>
              <w:bottom w:val="single" w:color="156082" w:sz="0" w:space="0"/>
              <w:right w:val="single" w:color="156082" w:sz="0" w:space="0"/>
            </w:tcBorders>
            <w:shd w:val="clear" w:color="auto" w:fill="4A148C"/>
            <w:tcMar>
              <w:top w:w="80" w:type="dxa"/>
              <w:left w:w="140" w:type="dxa"/>
              <w:bottom w:w="80" w:type="dxa"/>
              <w:right w:w="140" w:type="dxa"/>
            </w:tcMar>
            <w:vAlign w:val="center"/>
          </w:tcPr>
          <w:p w14:paraId="374EF5AA">
            <w:r>
              <w:rPr>
                <w:rFonts w:ascii="Aptos" w:hAnsi="Aptos" w:eastAsia="Aptos" w:cs="Aptos"/>
                <w:b/>
                <w:bCs/>
                <w:color w:val="FFFFFF"/>
                <w:sz w:val="18"/>
                <w:szCs w:val="18"/>
              </w:rPr>
              <w:t>Channel</w:t>
            </w:r>
          </w:p>
        </w:tc>
      </w:tr>
      <w:tr w14:paraId="4A7AD5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2500" w:type="dxa"/>
            <w:tcBorders>
              <w:top w:val="single" w:color="CE93D8" w:sz="0" w:space="0"/>
              <w:left w:val="single" w:color="CE93D8" w:sz="0" w:space="0"/>
              <w:bottom w:val="single" w:color="CE93D8" w:sz="0" w:space="0"/>
              <w:right w:val="single" w:color="CE93D8" w:sz="0" w:space="0"/>
            </w:tcBorders>
            <w:tcMar>
              <w:top w:w="60" w:type="dxa"/>
              <w:left w:w="140" w:type="dxa"/>
              <w:bottom w:w="60" w:type="dxa"/>
              <w:right w:w="140" w:type="dxa"/>
            </w:tcMar>
          </w:tcPr>
          <w:p w14:paraId="7823C978">
            <w:r>
              <w:rPr>
                <w:rFonts w:ascii="Aptos" w:hAnsi="Aptos" w:eastAsia="Aptos" w:cs="Aptos"/>
                <w:b/>
                <w:bCs/>
                <w:color w:val="222222"/>
                <w:sz w:val="18"/>
                <w:szCs w:val="18"/>
              </w:rPr>
              <w:t>Create Success</w:t>
            </w:r>
          </w:p>
        </w:tc>
        <w:tc>
          <w:tcPr>
            <w:tcW w:w="1500" w:type="dxa"/>
            <w:tcBorders>
              <w:top w:val="single" w:color="CE93D8" w:sz="0" w:space="0"/>
              <w:left w:val="single" w:color="CE93D8" w:sz="0" w:space="0"/>
              <w:bottom w:val="single" w:color="CE93D8" w:sz="0" w:space="0"/>
              <w:right w:val="single" w:color="CE93D8" w:sz="0" w:space="0"/>
            </w:tcBorders>
            <w:tcMar>
              <w:top w:w="60" w:type="dxa"/>
              <w:left w:w="140" w:type="dxa"/>
              <w:bottom w:w="60" w:type="dxa"/>
              <w:right w:w="140" w:type="dxa"/>
            </w:tcMar>
          </w:tcPr>
          <w:p w14:paraId="004D0E6C">
            <w:r>
              <w:rPr>
                <w:rFonts w:ascii="Aptos" w:hAnsi="Aptos" w:eastAsia="Aptos" w:cs="Aptos"/>
                <w:b w:val="0"/>
                <w:bCs w:val="0"/>
                <w:color w:val="222222"/>
                <w:sz w:val="18"/>
                <w:szCs w:val="18"/>
              </w:rPr>
              <w:t>Admin</w:t>
            </w:r>
          </w:p>
        </w:tc>
        <w:tc>
          <w:tcPr>
            <w:tcW w:w="2860" w:type="dxa"/>
            <w:tcBorders>
              <w:top w:val="single" w:color="CE93D8" w:sz="0" w:space="0"/>
              <w:left w:val="single" w:color="CE93D8" w:sz="0" w:space="0"/>
              <w:bottom w:val="single" w:color="CE93D8" w:sz="0" w:space="0"/>
              <w:right w:val="single" w:color="CE93D8" w:sz="0" w:space="0"/>
            </w:tcBorders>
            <w:tcMar>
              <w:top w:w="60" w:type="dxa"/>
              <w:left w:w="140" w:type="dxa"/>
              <w:bottom w:w="60" w:type="dxa"/>
              <w:right w:w="140" w:type="dxa"/>
            </w:tcMar>
          </w:tcPr>
          <w:p w14:paraId="343935B4">
            <w:r>
              <w:rPr>
                <w:rFonts w:ascii="Aptos" w:hAnsi="Aptos" w:eastAsia="Aptos" w:cs="Aptos"/>
                <w:b w:val="0"/>
                <w:bCs w:val="0"/>
                <w:color w:val="222222"/>
                <w:sz w:val="18"/>
                <w:szCs w:val="18"/>
              </w:rPr>
              <w:t>User created successfully</w:t>
            </w:r>
          </w:p>
        </w:tc>
        <w:tc>
          <w:tcPr>
            <w:tcW w:w="1200" w:type="dxa"/>
            <w:tcBorders>
              <w:top w:val="single" w:color="CE93D8" w:sz="0" w:space="0"/>
              <w:left w:val="single" w:color="CE93D8" w:sz="0" w:space="0"/>
              <w:bottom w:val="single" w:color="CE93D8" w:sz="0" w:space="0"/>
              <w:right w:val="single" w:color="CE93D8" w:sz="0" w:space="0"/>
            </w:tcBorders>
            <w:tcMar>
              <w:top w:w="60" w:type="dxa"/>
              <w:left w:w="140" w:type="dxa"/>
              <w:bottom w:w="60" w:type="dxa"/>
              <w:right w:w="140" w:type="dxa"/>
            </w:tcMar>
          </w:tcPr>
          <w:p w14:paraId="3AA0DD83">
            <w:r>
              <w:rPr>
                <w:rFonts w:ascii="Aptos" w:hAnsi="Aptos" w:eastAsia="Aptos" w:cs="Aptos"/>
                <w:b w:val="0"/>
                <w:bCs w:val="0"/>
                <w:color w:val="222222"/>
                <w:sz w:val="18"/>
                <w:szCs w:val="18"/>
              </w:rPr>
              <w:t>Success</w:t>
            </w:r>
          </w:p>
        </w:tc>
        <w:tc>
          <w:tcPr>
            <w:tcW w:w="1300" w:type="dxa"/>
            <w:tcBorders>
              <w:top w:val="single" w:color="CE93D8" w:sz="0" w:space="0"/>
              <w:left w:val="single" w:color="CE93D8" w:sz="0" w:space="0"/>
              <w:bottom w:val="single" w:color="CE93D8" w:sz="0" w:space="0"/>
              <w:right w:val="single" w:color="CE93D8" w:sz="0" w:space="0"/>
            </w:tcBorders>
            <w:tcMar>
              <w:top w:w="60" w:type="dxa"/>
              <w:left w:w="140" w:type="dxa"/>
              <w:bottom w:w="60" w:type="dxa"/>
              <w:right w:w="140" w:type="dxa"/>
            </w:tcMar>
          </w:tcPr>
          <w:p w14:paraId="744E89B0">
            <w:r>
              <w:rPr>
                <w:rFonts w:ascii="Aptos" w:hAnsi="Aptos" w:eastAsia="Aptos" w:cs="Aptos"/>
                <w:b w:val="0"/>
                <w:bCs w:val="0"/>
                <w:color w:val="222222"/>
                <w:sz w:val="18"/>
                <w:szCs w:val="18"/>
              </w:rPr>
              <w:t>UI Toast</w:t>
            </w:r>
          </w:p>
        </w:tc>
      </w:tr>
      <w:tr w14:paraId="0C366F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2500" w:type="dxa"/>
            <w:tcBorders>
              <w:top w:val="single" w:color="CE93D8" w:sz="0" w:space="0"/>
              <w:left w:val="single" w:color="CE93D8" w:sz="0" w:space="0"/>
              <w:bottom w:val="single" w:color="CE93D8" w:sz="0" w:space="0"/>
              <w:right w:val="single" w:color="CE93D8" w:sz="0" w:space="0"/>
            </w:tcBorders>
            <w:shd w:val="clear" w:color="auto" w:fill="F3E5F5"/>
            <w:tcMar>
              <w:top w:w="60" w:type="dxa"/>
              <w:left w:w="140" w:type="dxa"/>
              <w:bottom w:w="60" w:type="dxa"/>
              <w:right w:w="140" w:type="dxa"/>
            </w:tcMar>
          </w:tcPr>
          <w:p w14:paraId="029D5CE0">
            <w:r>
              <w:rPr>
                <w:rFonts w:ascii="Aptos" w:hAnsi="Aptos" w:eastAsia="Aptos" w:cs="Aptos"/>
                <w:b/>
                <w:bCs/>
                <w:color w:val="222222"/>
                <w:sz w:val="18"/>
                <w:szCs w:val="18"/>
              </w:rPr>
              <w:t>Delete Success</w:t>
            </w:r>
          </w:p>
        </w:tc>
        <w:tc>
          <w:tcPr>
            <w:tcW w:w="1500" w:type="dxa"/>
            <w:tcBorders>
              <w:top w:val="single" w:color="CE93D8" w:sz="0" w:space="0"/>
              <w:left w:val="single" w:color="CE93D8" w:sz="0" w:space="0"/>
              <w:bottom w:val="single" w:color="CE93D8" w:sz="0" w:space="0"/>
              <w:right w:val="single" w:color="CE93D8" w:sz="0" w:space="0"/>
            </w:tcBorders>
            <w:shd w:val="clear" w:color="auto" w:fill="F3E5F5"/>
            <w:tcMar>
              <w:top w:w="60" w:type="dxa"/>
              <w:left w:w="140" w:type="dxa"/>
              <w:bottom w:w="60" w:type="dxa"/>
              <w:right w:w="140" w:type="dxa"/>
            </w:tcMar>
          </w:tcPr>
          <w:p w14:paraId="6D731D34">
            <w:r>
              <w:rPr>
                <w:rFonts w:ascii="Aptos" w:hAnsi="Aptos" w:eastAsia="Aptos" w:cs="Aptos"/>
                <w:b w:val="0"/>
                <w:bCs w:val="0"/>
                <w:color w:val="222222"/>
                <w:sz w:val="18"/>
                <w:szCs w:val="18"/>
              </w:rPr>
              <w:t>Admin</w:t>
            </w:r>
          </w:p>
        </w:tc>
        <w:tc>
          <w:tcPr>
            <w:tcW w:w="2860" w:type="dxa"/>
            <w:tcBorders>
              <w:top w:val="single" w:color="CE93D8" w:sz="0" w:space="0"/>
              <w:left w:val="single" w:color="CE93D8" w:sz="0" w:space="0"/>
              <w:bottom w:val="single" w:color="CE93D8" w:sz="0" w:space="0"/>
              <w:right w:val="single" w:color="CE93D8" w:sz="0" w:space="0"/>
            </w:tcBorders>
            <w:shd w:val="clear" w:color="auto" w:fill="F3E5F5"/>
            <w:tcMar>
              <w:top w:w="60" w:type="dxa"/>
              <w:left w:w="140" w:type="dxa"/>
              <w:bottom w:w="60" w:type="dxa"/>
              <w:right w:w="140" w:type="dxa"/>
            </w:tcMar>
          </w:tcPr>
          <w:p w14:paraId="01CC4205">
            <w:r>
              <w:rPr>
                <w:rFonts w:ascii="Aptos" w:hAnsi="Aptos" w:eastAsia="Aptos" w:cs="Aptos"/>
                <w:b w:val="0"/>
                <w:bCs w:val="0"/>
                <w:color w:val="222222"/>
                <w:sz w:val="18"/>
                <w:szCs w:val="18"/>
              </w:rPr>
              <w:t>User deleted successfully</w:t>
            </w:r>
          </w:p>
        </w:tc>
        <w:tc>
          <w:tcPr>
            <w:tcW w:w="1200" w:type="dxa"/>
            <w:tcBorders>
              <w:top w:val="single" w:color="CE93D8" w:sz="0" w:space="0"/>
              <w:left w:val="single" w:color="CE93D8" w:sz="0" w:space="0"/>
              <w:bottom w:val="single" w:color="CE93D8" w:sz="0" w:space="0"/>
              <w:right w:val="single" w:color="CE93D8" w:sz="0" w:space="0"/>
            </w:tcBorders>
            <w:shd w:val="clear" w:color="auto" w:fill="F3E5F5"/>
            <w:tcMar>
              <w:top w:w="60" w:type="dxa"/>
              <w:left w:w="140" w:type="dxa"/>
              <w:bottom w:w="60" w:type="dxa"/>
              <w:right w:w="140" w:type="dxa"/>
            </w:tcMar>
          </w:tcPr>
          <w:p w14:paraId="0C8F8821">
            <w:r>
              <w:rPr>
                <w:rFonts w:ascii="Aptos" w:hAnsi="Aptos" w:eastAsia="Aptos" w:cs="Aptos"/>
                <w:b w:val="0"/>
                <w:bCs w:val="0"/>
                <w:color w:val="222222"/>
                <w:sz w:val="18"/>
                <w:szCs w:val="18"/>
              </w:rPr>
              <w:t>Success</w:t>
            </w:r>
          </w:p>
        </w:tc>
        <w:tc>
          <w:tcPr>
            <w:tcW w:w="1300" w:type="dxa"/>
            <w:tcBorders>
              <w:top w:val="single" w:color="CE93D8" w:sz="0" w:space="0"/>
              <w:left w:val="single" w:color="CE93D8" w:sz="0" w:space="0"/>
              <w:bottom w:val="single" w:color="CE93D8" w:sz="0" w:space="0"/>
              <w:right w:val="single" w:color="CE93D8" w:sz="0" w:space="0"/>
            </w:tcBorders>
            <w:shd w:val="clear" w:color="auto" w:fill="F3E5F5"/>
            <w:tcMar>
              <w:top w:w="60" w:type="dxa"/>
              <w:left w:w="140" w:type="dxa"/>
              <w:bottom w:w="60" w:type="dxa"/>
              <w:right w:w="140" w:type="dxa"/>
            </w:tcMar>
          </w:tcPr>
          <w:p w14:paraId="0B96127B">
            <w:r>
              <w:rPr>
                <w:rFonts w:ascii="Aptos" w:hAnsi="Aptos" w:eastAsia="Aptos" w:cs="Aptos"/>
                <w:b w:val="0"/>
                <w:bCs w:val="0"/>
                <w:color w:val="222222"/>
                <w:sz w:val="18"/>
                <w:szCs w:val="18"/>
              </w:rPr>
              <w:t>UI Toast</w:t>
            </w:r>
          </w:p>
        </w:tc>
      </w:tr>
      <w:tr w14:paraId="3C8DDC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2500" w:type="dxa"/>
            <w:tcBorders>
              <w:top w:val="single" w:color="CE93D8" w:sz="0" w:space="0"/>
              <w:left w:val="single" w:color="CE93D8" w:sz="0" w:space="0"/>
              <w:bottom w:val="single" w:color="CE93D8" w:sz="0" w:space="0"/>
              <w:right w:val="single" w:color="CE93D8" w:sz="0" w:space="0"/>
            </w:tcBorders>
            <w:tcMar>
              <w:top w:w="60" w:type="dxa"/>
              <w:left w:w="140" w:type="dxa"/>
              <w:bottom w:w="60" w:type="dxa"/>
              <w:right w:w="140" w:type="dxa"/>
            </w:tcMar>
          </w:tcPr>
          <w:p w14:paraId="54D5CB3B">
            <w:r>
              <w:rPr>
                <w:rFonts w:ascii="Aptos" w:hAnsi="Aptos" w:eastAsia="Aptos" w:cs="Aptos"/>
                <w:b/>
                <w:bCs/>
                <w:color w:val="222222"/>
                <w:sz w:val="18"/>
                <w:szCs w:val="18"/>
              </w:rPr>
              <w:t>Role Error</w:t>
            </w:r>
          </w:p>
        </w:tc>
        <w:tc>
          <w:tcPr>
            <w:tcW w:w="1500" w:type="dxa"/>
            <w:tcBorders>
              <w:top w:val="single" w:color="CE93D8" w:sz="0" w:space="0"/>
              <w:left w:val="single" w:color="CE93D8" w:sz="0" w:space="0"/>
              <w:bottom w:val="single" w:color="CE93D8" w:sz="0" w:space="0"/>
              <w:right w:val="single" w:color="CE93D8" w:sz="0" w:space="0"/>
            </w:tcBorders>
            <w:tcMar>
              <w:top w:w="60" w:type="dxa"/>
              <w:left w:w="140" w:type="dxa"/>
              <w:bottom w:w="60" w:type="dxa"/>
              <w:right w:w="140" w:type="dxa"/>
            </w:tcMar>
          </w:tcPr>
          <w:p w14:paraId="4DB0DC8E">
            <w:r>
              <w:rPr>
                <w:rFonts w:ascii="Aptos" w:hAnsi="Aptos" w:eastAsia="Aptos" w:cs="Aptos"/>
                <w:b w:val="0"/>
                <w:bCs w:val="0"/>
                <w:color w:val="222222"/>
                <w:sz w:val="18"/>
                <w:szCs w:val="18"/>
              </w:rPr>
              <w:t>Admin</w:t>
            </w:r>
          </w:p>
        </w:tc>
        <w:tc>
          <w:tcPr>
            <w:tcW w:w="2860" w:type="dxa"/>
            <w:tcBorders>
              <w:top w:val="single" w:color="CE93D8" w:sz="0" w:space="0"/>
              <w:left w:val="single" w:color="CE93D8" w:sz="0" w:space="0"/>
              <w:bottom w:val="single" w:color="CE93D8" w:sz="0" w:space="0"/>
              <w:right w:val="single" w:color="CE93D8" w:sz="0" w:space="0"/>
            </w:tcBorders>
            <w:tcMar>
              <w:top w:w="60" w:type="dxa"/>
              <w:left w:w="140" w:type="dxa"/>
              <w:bottom w:w="60" w:type="dxa"/>
              <w:right w:w="140" w:type="dxa"/>
            </w:tcMar>
          </w:tcPr>
          <w:p w14:paraId="0B46234B">
            <w:r>
              <w:rPr>
                <w:rFonts w:ascii="Aptos" w:hAnsi="Aptos" w:eastAsia="Aptos" w:cs="Aptos"/>
                <w:b w:val="0"/>
                <w:bCs w:val="0"/>
                <w:color w:val="222222"/>
                <w:sz w:val="18"/>
                <w:szCs w:val="18"/>
              </w:rPr>
              <w:t>You are not allowed to edit this user role.</w:t>
            </w:r>
          </w:p>
        </w:tc>
        <w:tc>
          <w:tcPr>
            <w:tcW w:w="1200" w:type="dxa"/>
            <w:tcBorders>
              <w:top w:val="single" w:color="CE93D8" w:sz="0" w:space="0"/>
              <w:left w:val="single" w:color="CE93D8" w:sz="0" w:space="0"/>
              <w:bottom w:val="single" w:color="CE93D8" w:sz="0" w:space="0"/>
              <w:right w:val="single" w:color="CE93D8" w:sz="0" w:space="0"/>
            </w:tcBorders>
            <w:tcMar>
              <w:top w:w="60" w:type="dxa"/>
              <w:left w:w="140" w:type="dxa"/>
              <w:bottom w:w="60" w:type="dxa"/>
              <w:right w:w="140" w:type="dxa"/>
            </w:tcMar>
          </w:tcPr>
          <w:p w14:paraId="584738F7">
            <w:r>
              <w:rPr>
                <w:rFonts w:ascii="Aptos" w:hAnsi="Aptos" w:eastAsia="Aptos" w:cs="Aptos"/>
                <w:b w:val="0"/>
                <w:bCs w:val="0"/>
                <w:color w:val="222222"/>
                <w:sz w:val="18"/>
                <w:szCs w:val="18"/>
              </w:rPr>
              <w:t>Error</w:t>
            </w:r>
          </w:p>
        </w:tc>
        <w:tc>
          <w:tcPr>
            <w:tcW w:w="1300" w:type="dxa"/>
            <w:tcBorders>
              <w:top w:val="single" w:color="CE93D8" w:sz="0" w:space="0"/>
              <w:left w:val="single" w:color="CE93D8" w:sz="0" w:space="0"/>
              <w:bottom w:val="single" w:color="CE93D8" w:sz="0" w:space="0"/>
              <w:right w:val="single" w:color="CE93D8" w:sz="0" w:space="0"/>
            </w:tcBorders>
            <w:tcMar>
              <w:top w:w="60" w:type="dxa"/>
              <w:left w:w="140" w:type="dxa"/>
              <w:bottom w:w="60" w:type="dxa"/>
              <w:right w:w="140" w:type="dxa"/>
            </w:tcMar>
          </w:tcPr>
          <w:p w14:paraId="53AEF7E8">
            <w:r>
              <w:rPr>
                <w:rFonts w:ascii="Aptos" w:hAnsi="Aptos" w:eastAsia="Aptos" w:cs="Aptos"/>
                <w:b w:val="0"/>
                <w:bCs w:val="0"/>
                <w:color w:val="222222"/>
                <w:sz w:val="18"/>
                <w:szCs w:val="18"/>
              </w:rPr>
              <w:t>UI Toast</w:t>
            </w:r>
          </w:p>
        </w:tc>
      </w:tr>
    </w:tbl>
    <w:p w14:paraId="00B96E3F">
      <w:pPr>
        <w:spacing w:before="60" w:after="0"/>
      </w:pPr>
    </w:p>
    <w:p w14:paraId="39BB25F7">
      <w:pPr>
        <w:pStyle w:val="4"/>
        <w:spacing w:before="220" w:after="80"/>
      </w:pPr>
      <w:r>
        <w:rPr>
          <w:rFonts w:ascii="Aptos Display" w:hAnsi="Aptos Display" w:eastAsia="Aptos Display" w:cs="Aptos Display"/>
          <w:b/>
          <w:bCs/>
          <w:color w:val="1A0027"/>
          <w:sz w:val="23"/>
          <w:szCs w:val="23"/>
        </w:rPr>
        <w:t>Audit Trail Events</w:t>
      </w:r>
    </w:p>
    <w:p w14:paraId="04E49C2A">
      <w:pPr>
        <w:pStyle w:val="16"/>
        <w:numPr>
          <w:ilvl w:val="0"/>
          <w:numId w:val="1"/>
        </w:numPr>
        <w:spacing w:before="30" w:after="30"/>
      </w:pPr>
      <w:r>
        <w:rPr>
          <w:rFonts w:ascii="Aptos" w:hAnsi="Aptos" w:eastAsia="Aptos" w:cs="Aptos"/>
          <w:color w:val="222222"/>
          <w:sz w:val="20"/>
          <w:szCs w:val="20"/>
        </w:rPr>
        <w:t>User Created: Timestamp, Creator ID, Initial Role assigned.</w:t>
      </w:r>
    </w:p>
    <w:p w14:paraId="7F5E3739">
      <w:pPr>
        <w:pStyle w:val="16"/>
        <w:numPr>
          <w:ilvl w:val="0"/>
          <w:numId w:val="1"/>
        </w:numPr>
        <w:spacing w:before="30" w:after="30"/>
      </w:pPr>
      <w:r>
        <w:rPr>
          <w:rFonts w:ascii="Aptos" w:hAnsi="Aptos" w:eastAsia="Aptos" w:cs="Aptos"/>
          <w:color w:val="222222"/>
          <w:sz w:val="20"/>
          <w:szCs w:val="20"/>
        </w:rPr>
        <w:t>User Updated: Fields changed — Email, Role, or Status.</w:t>
      </w:r>
    </w:p>
    <w:p w14:paraId="30200024">
      <w:pPr>
        <w:pStyle w:val="16"/>
        <w:numPr>
          <w:ilvl w:val="0"/>
          <w:numId w:val="1"/>
        </w:numPr>
        <w:spacing w:before="30" w:after="30"/>
      </w:pPr>
      <w:r>
        <w:rPr>
          <w:rFonts w:ascii="Aptos" w:hAnsi="Aptos" w:eastAsia="Aptos" w:cs="Aptos"/>
          <w:color w:val="222222"/>
          <w:sz w:val="20"/>
          <w:szCs w:val="20"/>
        </w:rPr>
        <w:t>User Deleted: Deletion timestamp, Executing Admin ID, Delete comment.</w:t>
      </w:r>
    </w:p>
    <w:p w14:paraId="67640141">
      <w:pPr>
        <w:spacing w:before="60" w:after="0"/>
      </w:pPr>
    </w:p>
    <w:p w14:paraId="06C31CB0">
      <w:pPr>
        <w:pStyle w:val="4"/>
        <w:spacing w:before="220" w:after="80"/>
      </w:pPr>
      <w:r>
        <w:rPr>
          <w:rFonts w:ascii="Aptos Display" w:hAnsi="Aptos Display" w:eastAsia="Aptos Display" w:cs="Aptos Display"/>
          <w:b/>
          <w:bCs/>
          <w:color w:val="1A0027"/>
          <w:sz w:val="23"/>
          <w:szCs w:val="23"/>
        </w:rPr>
        <w:t>Real Business Scenarios</w:t>
      </w:r>
    </w:p>
    <w:p w14:paraId="1104B479">
      <w:pPr>
        <w:pBdr>
          <w:left w:val="single" w:color="156082" w:sz="18" w:space="10"/>
        </w:pBdr>
        <w:shd w:val="clear" w:fill="EDE7F6"/>
        <w:spacing w:before="140" w:after="140"/>
        <w:ind w:left="520"/>
      </w:pPr>
      <w:r>
        <w:rPr>
          <w:rFonts w:ascii="Aptos" w:hAnsi="Aptos" w:eastAsia="Aptos" w:cs="Aptos"/>
          <w:b/>
          <w:bCs/>
          <w:color w:val="156082"/>
          <w:sz w:val="20"/>
          <w:szCs w:val="20"/>
        </w:rPr>
        <w:t xml:space="preserve">Scenario A — Offboarding:  </w:t>
      </w:r>
      <w:r>
        <w:rPr>
          <w:rFonts w:ascii="Aptos" w:hAnsi="Aptos" w:eastAsia="Aptos" w:cs="Aptos"/>
          <w:color w:val="222222"/>
          <w:sz w:val="20"/>
          <w:szCs w:val="20"/>
        </w:rPr>
        <w:t>A Manager resigns. The Admin opens the User List, searches for the user, clicks Delete, and enters 'Resigned on 10/12'. The user is instantly locked out; their name is retained on all historical Invoices and Jobs via denormalised references.</w:t>
      </w:r>
    </w:p>
    <w:p w14:paraId="6F913F08">
      <w:pPr>
        <w:pBdr>
          <w:left w:val="single" w:color="156082" w:sz="18" w:space="10"/>
        </w:pBdr>
        <w:shd w:val="clear" w:fill="EDE7F6"/>
        <w:spacing w:before="140" w:after="140"/>
        <w:ind w:left="520"/>
      </w:pPr>
      <w:r>
        <w:rPr>
          <w:rFonts w:ascii="Aptos" w:hAnsi="Aptos" w:eastAsia="Aptos" w:cs="Aptos"/>
          <w:b/>
          <w:bCs/>
          <w:color w:val="156082"/>
          <w:sz w:val="20"/>
          <w:szCs w:val="20"/>
        </w:rPr>
        <w:t xml:space="preserve">Scenario B — Permission Block:  </w:t>
      </w:r>
      <w:r>
        <w:rPr>
          <w:rFonts w:ascii="Aptos" w:hAnsi="Aptos" w:eastAsia="Aptos" w:cs="Aptos"/>
          <w:color w:val="222222"/>
          <w:sz w:val="20"/>
          <w:szCs w:val="20"/>
        </w:rPr>
        <w:t>A Manager attempts to create a new 'Admin' account. The system evaluates the hierarchy, determines Manager (Level 2) cannot assign Admin (Level 3), and removes 'Admin' from the available dropdown options.</w:t>
      </w:r>
    </w:p>
    <w:p w14:paraId="10A503FD">
      <w:r>
        <w:br w:type="page"/>
      </w:r>
    </w:p>
    <w:p w14:paraId="77A3529B">
      <w:pPr>
        <w:pStyle w:val="2"/>
        <w:pBdr>
          <w:bottom w:val="single" w:color="FF9800" w:sz="6" w:space="4"/>
        </w:pBdr>
        <w:spacing w:before="560" w:after="200"/>
      </w:pPr>
      <w:r>
        <w:rPr>
          <w:rFonts w:ascii="Aptos Display" w:hAnsi="Aptos Display" w:eastAsia="Aptos Display" w:cs="Aptos Display"/>
          <w:b/>
          <w:bCs/>
          <w:color w:val="6A1B9A"/>
          <w:sz w:val="34"/>
          <w:szCs w:val="34"/>
        </w:rPr>
        <w:t>5.  CMP-01 — Company Profile &amp; Configuration</w:t>
      </w:r>
    </w:p>
    <w:p w14:paraId="7062DAC1">
      <w:pPr>
        <w:spacing w:before="160" w:after="60"/>
      </w:pPr>
      <w:r>
        <w:rPr>
          <w:rFonts w:ascii="Aptos" w:hAnsi="Aptos" w:eastAsia="Aptos" w:cs="Aptos"/>
          <w:b/>
          <w:bCs/>
          <w:color w:val="156082"/>
          <w:sz w:val="20"/>
          <w:szCs w:val="20"/>
        </w:rPr>
        <w:t>Document Control</w:t>
      </w:r>
    </w:p>
    <w:tbl>
      <w:tblPr>
        <w:tblStyle w:val="9"/>
        <w:tblW w:w="936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 w:type="dxa"/>
          <w:bottom w:w="0" w:type="dxa"/>
          <w:right w:w="10" w:type="dxa"/>
        </w:tblCellMar>
      </w:tblPr>
      <w:tblGrid>
        <w:gridCol w:w="1200"/>
        <w:gridCol w:w="1600"/>
        <w:gridCol w:w="2800"/>
        <w:gridCol w:w="3760"/>
      </w:tblGrid>
      <w:tr w14:paraId="64B49D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200" w:type="dxa"/>
            <w:tcBorders>
              <w:top w:val="single" w:color="156082" w:sz="0" w:space="0"/>
              <w:left w:val="single" w:color="156082" w:sz="0" w:space="0"/>
              <w:bottom w:val="single" w:color="156082" w:sz="0" w:space="0"/>
              <w:right w:val="single" w:color="156082" w:sz="0" w:space="0"/>
            </w:tcBorders>
            <w:shd w:val="clear" w:color="auto" w:fill="4A148C"/>
            <w:tcMar>
              <w:top w:w="80" w:type="dxa"/>
              <w:left w:w="140" w:type="dxa"/>
              <w:bottom w:w="80" w:type="dxa"/>
              <w:right w:w="140" w:type="dxa"/>
            </w:tcMar>
            <w:vAlign w:val="center"/>
          </w:tcPr>
          <w:p w14:paraId="386A1D9A">
            <w:r>
              <w:rPr>
                <w:rFonts w:ascii="Aptos" w:hAnsi="Aptos" w:eastAsia="Aptos" w:cs="Aptos"/>
                <w:b/>
                <w:bCs/>
                <w:color w:val="FFFFFF"/>
                <w:sz w:val="18"/>
                <w:szCs w:val="18"/>
              </w:rPr>
              <w:t>Version</w:t>
            </w:r>
          </w:p>
        </w:tc>
        <w:tc>
          <w:tcPr>
            <w:tcW w:w="1600" w:type="dxa"/>
            <w:tcBorders>
              <w:top w:val="single" w:color="156082" w:sz="0" w:space="0"/>
              <w:left w:val="single" w:color="156082" w:sz="0" w:space="0"/>
              <w:bottom w:val="single" w:color="156082" w:sz="0" w:space="0"/>
              <w:right w:val="single" w:color="156082" w:sz="0" w:space="0"/>
            </w:tcBorders>
            <w:shd w:val="clear" w:color="auto" w:fill="4A148C"/>
            <w:tcMar>
              <w:top w:w="80" w:type="dxa"/>
              <w:left w:w="140" w:type="dxa"/>
              <w:bottom w:w="80" w:type="dxa"/>
              <w:right w:w="140" w:type="dxa"/>
            </w:tcMar>
            <w:vAlign w:val="center"/>
          </w:tcPr>
          <w:p w14:paraId="1CB21F62">
            <w:r>
              <w:rPr>
                <w:rFonts w:ascii="Aptos" w:hAnsi="Aptos" w:eastAsia="Aptos" w:cs="Aptos"/>
                <w:b/>
                <w:bCs/>
                <w:color w:val="FFFFFF"/>
                <w:sz w:val="18"/>
                <w:szCs w:val="18"/>
              </w:rPr>
              <w:t>Date</w:t>
            </w:r>
          </w:p>
        </w:tc>
        <w:tc>
          <w:tcPr>
            <w:tcW w:w="2800" w:type="dxa"/>
            <w:tcBorders>
              <w:top w:val="single" w:color="156082" w:sz="0" w:space="0"/>
              <w:left w:val="single" w:color="156082" w:sz="0" w:space="0"/>
              <w:bottom w:val="single" w:color="156082" w:sz="0" w:space="0"/>
              <w:right w:val="single" w:color="156082" w:sz="0" w:space="0"/>
            </w:tcBorders>
            <w:shd w:val="clear" w:color="auto" w:fill="4A148C"/>
            <w:tcMar>
              <w:top w:w="80" w:type="dxa"/>
              <w:left w:w="140" w:type="dxa"/>
              <w:bottom w:w="80" w:type="dxa"/>
              <w:right w:w="140" w:type="dxa"/>
            </w:tcMar>
            <w:vAlign w:val="center"/>
          </w:tcPr>
          <w:p w14:paraId="24124B75">
            <w:r>
              <w:rPr>
                <w:rFonts w:ascii="Aptos" w:hAnsi="Aptos" w:eastAsia="Aptos" w:cs="Aptos"/>
                <w:b/>
                <w:bCs/>
                <w:color w:val="FFFFFF"/>
                <w:sz w:val="18"/>
                <w:szCs w:val="18"/>
              </w:rPr>
              <w:t>Author</w:t>
            </w:r>
          </w:p>
        </w:tc>
        <w:tc>
          <w:tcPr>
            <w:tcW w:w="3760" w:type="dxa"/>
            <w:tcBorders>
              <w:top w:val="single" w:color="156082" w:sz="0" w:space="0"/>
              <w:left w:val="single" w:color="156082" w:sz="0" w:space="0"/>
              <w:bottom w:val="single" w:color="156082" w:sz="0" w:space="0"/>
              <w:right w:val="single" w:color="156082" w:sz="0" w:space="0"/>
            </w:tcBorders>
            <w:shd w:val="clear" w:color="auto" w:fill="4A148C"/>
            <w:tcMar>
              <w:top w:w="80" w:type="dxa"/>
              <w:left w:w="140" w:type="dxa"/>
              <w:bottom w:w="80" w:type="dxa"/>
              <w:right w:w="140" w:type="dxa"/>
            </w:tcMar>
            <w:vAlign w:val="center"/>
          </w:tcPr>
          <w:p w14:paraId="65AE2CB8">
            <w:r>
              <w:rPr>
                <w:rFonts w:ascii="Aptos" w:hAnsi="Aptos" w:eastAsia="Aptos" w:cs="Aptos"/>
                <w:b/>
                <w:bCs/>
                <w:color w:val="FFFFFF"/>
                <w:sz w:val="18"/>
                <w:szCs w:val="18"/>
              </w:rPr>
              <w:t>Changes</w:t>
            </w:r>
          </w:p>
        </w:tc>
      </w:tr>
      <w:tr w14:paraId="2CCE9E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1200" w:type="dxa"/>
            <w:tcBorders>
              <w:top w:val="single" w:color="CE93D8" w:sz="0" w:space="0"/>
              <w:left w:val="single" w:color="CE93D8" w:sz="0" w:space="0"/>
              <w:bottom w:val="single" w:color="CE93D8" w:sz="0" w:space="0"/>
              <w:right w:val="single" w:color="CE93D8" w:sz="0" w:space="0"/>
            </w:tcBorders>
            <w:tcMar>
              <w:top w:w="60" w:type="dxa"/>
              <w:left w:w="140" w:type="dxa"/>
              <w:bottom w:w="60" w:type="dxa"/>
              <w:right w:w="140" w:type="dxa"/>
            </w:tcMar>
          </w:tcPr>
          <w:p w14:paraId="7ECFD5FB">
            <w:r>
              <w:rPr>
                <w:rFonts w:ascii="Aptos" w:hAnsi="Aptos" w:eastAsia="Aptos" w:cs="Aptos"/>
                <w:b w:val="0"/>
                <w:bCs w:val="0"/>
                <w:color w:val="222222"/>
                <w:sz w:val="18"/>
                <w:szCs w:val="18"/>
              </w:rPr>
              <w:t>1.0</w:t>
            </w:r>
          </w:p>
        </w:tc>
        <w:tc>
          <w:tcPr>
            <w:tcW w:w="1600" w:type="dxa"/>
            <w:tcBorders>
              <w:top w:val="single" w:color="CE93D8" w:sz="0" w:space="0"/>
              <w:left w:val="single" w:color="CE93D8" w:sz="0" w:space="0"/>
              <w:bottom w:val="single" w:color="CE93D8" w:sz="0" w:space="0"/>
              <w:right w:val="single" w:color="CE93D8" w:sz="0" w:space="0"/>
            </w:tcBorders>
            <w:tcMar>
              <w:top w:w="60" w:type="dxa"/>
              <w:left w:w="140" w:type="dxa"/>
              <w:bottom w:w="60" w:type="dxa"/>
              <w:right w:w="140" w:type="dxa"/>
            </w:tcMar>
          </w:tcPr>
          <w:p w14:paraId="38472AE8">
            <w:r>
              <w:rPr>
                <w:rFonts w:ascii="Aptos" w:hAnsi="Aptos" w:eastAsia="Aptos" w:cs="Aptos"/>
                <w:b w:val="0"/>
                <w:bCs w:val="0"/>
                <w:color w:val="222222"/>
                <w:sz w:val="18"/>
                <w:szCs w:val="18"/>
              </w:rPr>
              <w:t>2026-06-25</w:t>
            </w:r>
          </w:p>
        </w:tc>
        <w:tc>
          <w:tcPr>
            <w:tcW w:w="2800" w:type="dxa"/>
            <w:tcBorders>
              <w:top w:val="single" w:color="CE93D8" w:sz="0" w:space="0"/>
              <w:left w:val="single" w:color="CE93D8" w:sz="0" w:space="0"/>
              <w:bottom w:val="single" w:color="CE93D8" w:sz="0" w:space="0"/>
              <w:right w:val="single" w:color="CE93D8" w:sz="0" w:space="0"/>
            </w:tcBorders>
            <w:tcMar>
              <w:top w:w="60" w:type="dxa"/>
              <w:left w:w="140" w:type="dxa"/>
              <w:bottom w:w="60" w:type="dxa"/>
              <w:right w:w="140" w:type="dxa"/>
            </w:tcMar>
          </w:tcPr>
          <w:p w14:paraId="53C59717">
            <w:r>
              <w:rPr>
                <w:rFonts w:ascii="Aptos" w:hAnsi="Aptos" w:eastAsia="Aptos" w:cs="Aptos"/>
                <w:b w:val="0"/>
                <w:bCs w:val="0"/>
                <w:color w:val="222222"/>
                <w:sz w:val="18"/>
                <w:szCs w:val="18"/>
              </w:rPr>
              <w:t>Enterprise Architecture Team</w:t>
            </w:r>
          </w:p>
        </w:tc>
        <w:tc>
          <w:tcPr>
            <w:tcW w:w="3760" w:type="dxa"/>
            <w:tcBorders>
              <w:top w:val="single" w:color="CE93D8" w:sz="0" w:space="0"/>
              <w:left w:val="single" w:color="CE93D8" w:sz="0" w:space="0"/>
              <w:bottom w:val="single" w:color="CE93D8" w:sz="0" w:space="0"/>
              <w:right w:val="single" w:color="CE93D8" w:sz="0" w:space="0"/>
            </w:tcBorders>
            <w:tcMar>
              <w:top w:w="60" w:type="dxa"/>
              <w:left w:w="140" w:type="dxa"/>
              <w:bottom w:w="60" w:type="dxa"/>
              <w:right w:w="140" w:type="dxa"/>
            </w:tcMar>
          </w:tcPr>
          <w:p w14:paraId="2CEAB4D2">
            <w:r>
              <w:rPr>
                <w:rFonts w:ascii="Aptos" w:hAnsi="Aptos" w:eastAsia="Aptos" w:cs="Aptos"/>
                <w:b w:val="0"/>
                <w:bCs w:val="0"/>
                <w:color w:val="222222"/>
                <w:sz w:val="18"/>
                <w:szCs w:val="18"/>
              </w:rPr>
              <w:t>Initial baseline specification.</w:t>
            </w:r>
          </w:p>
        </w:tc>
      </w:tr>
    </w:tbl>
    <w:p w14:paraId="3278F3FA">
      <w:pPr>
        <w:spacing w:before="80" w:after="0"/>
      </w:pPr>
    </w:p>
    <w:p w14:paraId="7A61CE2C">
      <w:pPr>
        <w:spacing w:before="60" w:after="60"/>
      </w:pPr>
      <w:r>
        <w:rPr>
          <w:rFonts w:ascii="Aptos" w:hAnsi="Aptos" w:eastAsia="Aptos" w:cs="Aptos"/>
          <w:color w:val="222222"/>
          <w:sz w:val="20"/>
          <w:szCs w:val="20"/>
        </w:rPr>
        <w:t>The Company Configuration module (CMP-01) is the global settings engine of the AFC platform. It dictates how the multi-tenant architecture identifies the specific enterprise, calculates delivery feasibility via Google Maps, secures public payment keys, and maintains an immutable audit trail of critical operational settings.</w:t>
      </w:r>
    </w:p>
    <w:p w14:paraId="51156D04">
      <w:pPr>
        <w:spacing w:before="60" w:after="0"/>
      </w:pPr>
    </w:p>
    <w:p w14:paraId="6B709BA9">
      <w:pPr>
        <w:pBdr>
          <w:left w:val="single" w:color="C62828" w:sz="18" w:space="10"/>
        </w:pBdr>
        <w:shd w:val="clear" w:fill="FFEBEE"/>
        <w:spacing w:before="140" w:after="140"/>
        <w:ind w:left="520"/>
      </w:pPr>
      <w:r>
        <w:rPr>
          <w:rFonts w:ascii="Aptos" w:hAnsi="Aptos" w:eastAsia="Aptos" w:cs="Aptos"/>
          <w:b/>
          <w:bCs/>
          <w:color w:val="C62828"/>
          <w:sz w:val="20"/>
          <w:szCs w:val="20"/>
        </w:rPr>
        <w:t xml:space="preserve">Tier 1 System Configuration Module:  </w:t>
      </w:r>
      <w:r>
        <w:rPr>
          <w:rFonts w:ascii="Aptos" w:hAnsi="Aptos" w:eastAsia="Aptos" w:cs="Aptos"/>
          <w:color w:val="222222"/>
          <w:sz w:val="20"/>
          <w:szCs w:val="20"/>
        </w:rPr>
        <w:t>If misconfigured: customers outside the service area may book jobs (causing massive travel cost overruns); payment forms break due to improperly synced public keys; Quotes and Invoices display incorrect Terms &amp; Conditions.</w:t>
      </w:r>
    </w:p>
    <w:p w14:paraId="570783A0">
      <w:pPr>
        <w:spacing w:before="80" w:after="0"/>
      </w:pPr>
    </w:p>
    <w:p w14:paraId="5639EFC0">
      <w:pPr>
        <w:spacing w:before="0" w:after="0"/>
      </w:pPr>
    </w:p>
    <w:p w14:paraId="6BBF8A9E">
      <w:pPr>
        <w:pStyle w:val="3"/>
        <w:spacing w:before="360" w:after="140"/>
      </w:pPr>
      <w:r>
        <w:rPr>
          <w:rFonts w:ascii="Aptos Display" w:hAnsi="Aptos Display" w:eastAsia="Aptos Display" w:cs="Aptos Display"/>
          <w:b/>
          <w:bCs/>
          <w:color w:val="9C27B0"/>
          <w:sz w:val="27"/>
          <w:szCs w:val="27"/>
        </w:rPr>
        <w:t>5.1  Global Configuration Matrix</w:t>
      </w:r>
    </w:p>
    <w:p w14:paraId="1487C0B7">
      <w:pPr>
        <w:spacing w:before="60" w:after="60"/>
      </w:pPr>
      <w:r>
        <w:rPr>
          <w:rFonts w:ascii="Aptos" w:hAnsi="Aptos" w:eastAsia="Aptos" w:cs="Aptos"/>
          <w:color w:val="222222"/>
          <w:sz w:val="20"/>
          <w:szCs w:val="20"/>
        </w:rPr>
        <w:t>The system tracks 20 distinct business-critical fields. Modifying any of these fields triggers an immediate audit log to prevent unapproved operational shifts.</w:t>
      </w:r>
    </w:p>
    <w:p w14:paraId="2F50C582">
      <w:pPr>
        <w:spacing w:before="40" w:after="0"/>
      </w:pPr>
    </w:p>
    <w:tbl>
      <w:tblPr>
        <w:tblStyle w:val="9"/>
        <w:tblW w:w="936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 w:type="dxa"/>
          <w:bottom w:w="0" w:type="dxa"/>
          <w:right w:w="10" w:type="dxa"/>
        </w:tblCellMar>
      </w:tblPr>
      <w:tblGrid>
        <w:gridCol w:w="2600"/>
        <w:gridCol w:w="3500"/>
        <w:gridCol w:w="3260"/>
      </w:tblGrid>
      <w:tr w14:paraId="35D546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2600" w:type="dxa"/>
            <w:tcBorders>
              <w:top w:val="single" w:color="156082" w:sz="0" w:space="0"/>
              <w:left w:val="single" w:color="156082" w:sz="0" w:space="0"/>
              <w:bottom w:val="single" w:color="156082" w:sz="0" w:space="0"/>
              <w:right w:val="single" w:color="156082" w:sz="0" w:space="0"/>
            </w:tcBorders>
            <w:shd w:val="clear" w:color="auto" w:fill="4A148C"/>
            <w:tcMar>
              <w:top w:w="80" w:type="dxa"/>
              <w:left w:w="140" w:type="dxa"/>
              <w:bottom w:w="80" w:type="dxa"/>
              <w:right w:w="140" w:type="dxa"/>
            </w:tcMar>
            <w:vAlign w:val="center"/>
          </w:tcPr>
          <w:p w14:paraId="1B767FB4">
            <w:r>
              <w:rPr>
                <w:rFonts w:ascii="Aptos" w:hAnsi="Aptos" w:eastAsia="Aptos" w:cs="Aptos"/>
                <w:b/>
                <w:bCs/>
                <w:color w:val="FFFFFF"/>
                <w:sz w:val="18"/>
                <w:szCs w:val="18"/>
              </w:rPr>
              <w:t>Configuration Category</w:t>
            </w:r>
          </w:p>
        </w:tc>
        <w:tc>
          <w:tcPr>
            <w:tcW w:w="3500" w:type="dxa"/>
            <w:tcBorders>
              <w:top w:val="single" w:color="156082" w:sz="0" w:space="0"/>
              <w:left w:val="single" w:color="156082" w:sz="0" w:space="0"/>
              <w:bottom w:val="single" w:color="156082" w:sz="0" w:space="0"/>
              <w:right w:val="single" w:color="156082" w:sz="0" w:space="0"/>
            </w:tcBorders>
            <w:shd w:val="clear" w:color="auto" w:fill="4A148C"/>
            <w:tcMar>
              <w:top w:w="80" w:type="dxa"/>
              <w:left w:w="140" w:type="dxa"/>
              <w:bottom w:w="80" w:type="dxa"/>
              <w:right w:w="140" w:type="dxa"/>
            </w:tcMar>
            <w:vAlign w:val="center"/>
          </w:tcPr>
          <w:p w14:paraId="445125BD">
            <w:r>
              <w:rPr>
                <w:rFonts w:ascii="Aptos" w:hAnsi="Aptos" w:eastAsia="Aptos" w:cs="Aptos"/>
                <w:b/>
                <w:bCs/>
                <w:color w:val="FFFFFF"/>
                <w:sz w:val="18"/>
                <w:szCs w:val="18"/>
              </w:rPr>
              <w:t>Tracked Fields</w:t>
            </w:r>
          </w:p>
        </w:tc>
        <w:tc>
          <w:tcPr>
            <w:tcW w:w="3260" w:type="dxa"/>
            <w:tcBorders>
              <w:top w:val="single" w:color="156082" w:sz="0" w:space="0"/>
              <w:left w:val="single" w:color="156082" w:sz="0" w:space="0"/>
              <w:bottom w:val="single" w:color="156082" w:sz="0" w:space="0"/>
              <w:right w:val="single" w:color="156082" w:sz="0" w:space="0"/>
            </w:tcBorders>
            <w:shd w:val="clear" w:color="auto" w:fill="4A148C"/>
            <w:tcMar>
              <w:top w:w="80" w:type="dxa"/>
              <w:left w:w="140" w:type="dxa"/>
              <w:bottom w:w="80" w:type="dxa"/>
              <w:right w:w="140" w:type="dxa"/>
            </w:tcMar>
            <w:vAlign w:val="center"/>
          </w:tcPr>
          <w:p w14:paraId="3BE94570">
            <w:r>
              <w:rPr>
                <w:rFonts w:ascii="Aptos" w:hAnsi="Aptos" w:eastAsia="Aptos" w:cs="Aptos"/>
                <w:b/>
                <w:bCs/>
                <w:color w:val="FFFFFF"/>
                <w:sz w:val="18"/>
                <w:szCs w:val="18"/>
              </w:rPr>
              <w:t>Business Impact</w:t>
            </w:r>
          </w:p>
        </w:tc>
      </w:tr>
      <w:tr w14:paraId="4126AE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2600" w:type="dxa"/>
            <w:tcBorders>
              <w:top w:val="single" w:color="CE93D8" w:sz="0" w:space="0"/>
              <w:left w:val="single" w:color="CE93D8" w:sz="0" w:space="0"/>
              <w:bottom w:val="single" w:color="CE93D8" w:sz="0" w:space="0"/>
              <w:right w:val="single" w:color="CE93D8" w:sz="0" w:space="0"/>
            </w:tcBorders>
            <w:tcMar>
              <w:top w:w="60" w:type="dxa"/>
              <w:left w:w="140" w:type="dxa"/>
              <w:bottom w:w="60" w:type="dxa"/>
              <w:right w:w="140" w:type="dxa"/>
            </w:tcMar>
          </w:tcPr>
          <w:p w14:paraId="18495684">
            <w:r>
              <w:rPr>
                <w:rFonts w:ascii="Aptos" w:hAnsi="Aptos" w:eastAsia="Aptos" w:cs="Aptos"/>
                <w:b/>
                <w:bCs/>
                <w:color w:val="222222"/>
                <w:sz w:val="18"/>
                <w:szCs w:val="18"/>
              </w:rPr>
              <w:t>Identity &amp; Branding</w:t>
            </w:r>
          </w:p>
        </w:tc>
        <w:tc>
          <w:tcPr>
            <w:tcW w:w="3500" w:type="dxa"/>
            <w:tcBorders>
              <w:top w:val="single" w:color="CE93D8" w:sz="0" w:space="0"/>
              <w:left w:val="single" w:color="CE93D8" w:sz="0" w:space="0"/>
              <w:bottom w:val="single" w:color="CE93D8" w:sz="0" w:space="0"/>
              <w:right w:val="single" w:color="CE93D8" w:sz="0" w:space="0"/>
            </w:tcBorders>
            <w:tcMar>
              <w:top w:w="60" w:type="dxa"/>
              <w:left w:w="140" w:type="dxa"/>
              <w:bottom w:w="60" w:type="dxa"/>
              <w:right w:w="140" w:type="dxa"/>
            </w:tcMar>
          </w:tcPr>
          <w:p w14:paraId="58F434B5">
            <w:r>
              <w:rPr>
                <w:rFonts w:ascii="Aptos" w:hAnsi="Aptos" w:eastAsia="Aptos" w:cs="Aptos"/>
                <w:b w:val="0"/>
                <w:bCs w:val="0"/>
                <w:color w:val="222222"/>
                <w:sz w:val="18"/>
                <w:szCs w:val="18"/>
              </w:rPr>
              <w:t>companyName, email, phone, logo, colorTheme</w:t>
            </w:r>
          </w:p>
        </w:tc>
        <w:tc>
          <w:tcPr>
            <w:tcW w:w="3260" w:type="dxa"/>
            <w:tcBorders>
              <w:top w:val="single" w:color="CE93D8" w:sz="0" w:space="0"/>
              <w:left w:val="single" w:color="CE93D8" w:sz="0" w:space="0"/>
              <w:bottom w:val="single" w:color="CE93D8" w:sz="0" w:space="0"/>
              <w:right w:val="single" w:color="CE93D8" w:sz="0" w:space="0"/>
            </w:tcBorders>
            <w:tcMar>
              <w:top w:w="60" w:type="dxa"/>
              <w:left w:w="140" w:type="dxa"/>
              <w:bottom w:w="60" w:type="dxa"/>
              <w:right w:w="140" w:type="dxa"/>
            </w:tcMar>
          </w:tcPr>
          <w:p w14:paraId="02DBF4CC">
            <w:r>
              <w:rPr>
                <w:rFonts w:ascii="Aptos" w:hAnsi="Aptos" w:eastAsia="Aptos" w:cs="Aptos"/>
                <w:b w:val="0"/>
                <w:bCs w:val="0"/>
                <w:color w:val="222222"/>
                <w:sz w:val="18"/>
                <w:szCs w:val="18"/>
              </w:rPr>
              <w:t>Customer-facing documents and portal UI.</w:t>
            </w:r>
          </w:p>
        </w:tc>
      </w:tr>
      <w:tr w14:paraId="4ED86B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2600" w:type="dxa"/>
            <w:tcBorders>
              <w:top w:val="single" w:color="CE93D8" w:sz="0" w:space="0"/>
              <w:left w:val="single" w:color="CE93D8" w:sz="0" w:space="0"/>
              <w:bottom w:val="single" w:color="CE93D8" w:sz="0" w:space="0"/>
              <w:right w:val="single" w:color="CE93D8" w:sz="0" w:space="0"/>
            </w:tcBorders>
            <w:shd w:val="clear" w:color="auto" w:fill="F3E5F5"/>
            <w:tcMar>
              <w:top w:w="60" w:type="dxa"/>
              <w:left w:w="140" w:type="dxa"/>
              <w:bottom w:w="60" w:type="dxa"/>
              <w:right w:w="140" w:type="dxa"/>
            </w:tcMar>
          </w:tcPr>
          <w:p w14:paraId="264BD395">
            <w:r>
              <w:rPr>
                <w:rFonts w:ascii="Aptos" w:hAnsi="Aptos" w:eastAsia="Aptos" w:cs="Aptos"/>
                <w:b/>
                <w:bCs/>
                <w:color w:val="222222"/>
                <w:sz w:val="18"/>
                <w:szCs w:val="18"/>
              </w:rPr>
              <w:t>Operational Logistics</w:t>
            </w:r>
          </w:p>
        </w:tc>
        <w:tc>
          <w:tcPr>
            <w:tcW w:w="3500" w:type="dxa"/>
            <w:tcBorders>
              <w:top w:val="single" w:color="CE93D8" w:sz="0" w:space="0"/>
              <w:left w:val="single" w:color="CE93D8" w:sz="0" w:space="0"/>
              <w:bottom w:val="single" w:color="CE93D8" w:sz="0" w:space="0"/>
              <w:right w:val="single" w:color="CE93D8" w:sz="0" w:space="0"/>
            </w:tcBorders>
            <w:shd w:val="clear" w:color="auto" w:fill="F3E5F5"/>
            <w:tcMar>
              <w:top w:w="60" w:type="dxa"/>
              <w:left w:w="140" w:type="dxa"/>
              <w:bottom w:w="60" w:type="dxa"/>
              <w:right w:w="140" w:type="dxa"/>
            </w:tcMar>
          </w:tcPr>
          <w:p w14:paraId="46CF39C8">
            <w:r>
              <w:rPr>
                <w:rFonts w:ascii="Aptos" w:hAnsi="Aptos" w:eastAsia="Aptos" w:cs="Aptos"/>
                <w:b w:val="0"/>
                <w:bCs w:val="0"/>
                <w:color w:val="222222"/>
                <w:sz w:val="18"/>
                <w:szCs w:val="18"/>
              </w:rPr>
              <w:t>deliveryDistance, address, startTime, endTime, timezone</w:t>
            </w:r>
          </w:p>
        </w:tc>
        <w:tc>
          <w:tcPr>
            <w:tcW w:w="3260" w:type="dxa"/>
            <w:tcBorders>
              <w:top w:val="single" w:color="CE93D8" w:sz="0" w:space="0"/>
              <w:left w:val="single" w:color="CE93D8" w:sz="0" w:space="0"/>
              <w:bottom w:val="single" w:color="CE93D8" w:sz="0" w:space="0"/>
              <w:right w:val="single" w:color="CE93D8" w:sz="0" w:space="0"/>
            </w:tcBorders>
            <w:shd w:val="clear" w:color="auto" w:fill="F3E5F5"/>
            <w:tcMar>
              <w:top w:w="60" w:type="dxa"/>
              <w:left w:w="140" w:type="dxa"/>
              <w:bottom w:w="60" w:type="dxa"/>
              <w:right w:w="140" w:type="dxa"/>
            </w:tcMar>
          </w:tcPr>
          <w:p w14:paraId="7DB0915E">
            <w:r>
              <w:rPr>
                <w:rFonts w:ascii="Aptos" w:hAnsi="Aptos" w:eastAsia="Aptos" w:cs="Aptos"/>
                <w:b w:val="0"/>
                <w:bCs w:val="0"/>
                <w:color w:val="222222"/>
                <w:sz w:val="18"/>
                <w:szCs w:val="18"/>
              </w:rPr>
              <w:t>Validating online enquiries and scheduling logic.</w:t>
            </w:r>
          </w:p>
        </w:tc>
      </w:tr>
      <w:tr w14:paraId="4DE25C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2600" w:type="dxa"/>
            <w:tcBorders>
              <w:top w:val="single" w:color="CE93D8" w:sz="0" w:space="0"/>
              <w:left w:val="single" w:color="CE93D8" w:sz="0" w:space="0"/>
              <w:bottom w:val="single" w:color="CE93D8" w:sz="0" w:space="0"/>
              <w:right w:val="single" w:color="CE93D8" w:sz="0" w:space="0"/>
            </w:tcBorders>
            <w:tcMar>
              <w:top w:w="60" w:type="dxa"/>
              <w:left w:w="140" w:type="dxa"/>
              <w:bottom w:w="60" w:type="dxa"/>
              <w:right w:w="140" w:type="dxa"/>
            </w:tcMar>
          </w:tcPr>
          <w:p w14:paraId="5BB7564B">
            <w:r>
              <w:rPr>
                <w:rFonts w:ascii="Aptos" w:hAnsi="Aptos" w:eastAsia="Aptos" w:cs="Aptos"/>
                <w:b/>
                <w:bCs/>
                <w:color w:val="222222"/>
                <w:sz w:val="18"/>
                <w:szCs w:val="18"/>
              </w:rPr>
              <w:t>Financial Settings</w:t>
            </w:r>
          </w:p>
        </w:tc>
        <w:tc>
          <w:tcPr>
            <w:tcW w:w="3500" w:type="dxa"/>
            <w:tcBorders>
              <w:top w:val="single" w:color="CE93D8" w:sz="0" w:space="0"/>
              <w:left w:val="single" w:color="CE93D8" w:sz="0" w:space="0"/>
              <w:bottom w:val="single" w:color="CE93D8" w:sz="0" w:space="0"/>
              <w:right w:val="single" w:color="CE93D8" w:sz="0" w:space="0"/>
            </w:tcBorders>
            <w:tcMar>
              <w:top w:w="60" w:type="dxa"/>
              <w:left w:w="140" w:type="dxa"/>
              <w:bottom w:w="60" w:type="dxa"/>
              <w:right w:w="140" w:type="dxa"/>
            </w:tcMar>
          </w:tcPr>
          <w:p w14:paraId="11E355E8">
            <w:r>
              <w:rPr>
                <w:rFonts w:ascii="Aptos" w:hAnsi="Aptos" w:eastAsia="Aptos" w:cs="Aptos"/>
                <w:b w:val="0"/>
                <w:bCs w:val="0"/>
                <w:color w:val="222222"/>
                <w:sz w:val="18"/>
                <w:szCs w:val="18"/>
              </w:rPr>
              <w:t>creditCardTax, payment_settings, zelleConfig</w:t>
            </w:r>
          </w:p>
        </w:tc>
        <w:tc>
          <w:tcPr>
            <w:tcW w:w="3260" w:type="dxa"/>
            <w:tcBorders>
              <w:top w:val="single" w:color="CE93D8" w:sz="0" w:space="0"/>
              <w:left w:val="single" w:color="CE93D8" w:sz="0" w:space="0"/>
              <w:bottom w:val="single" w:color="CE93D8" w:sz="0" w:space="0"/>
              <w:right w:val="single" w:color="CE93D8" w:sz="0" w:space="0"/>
            </w:tcBorders>
            <w:tcMar>
              <w:top w:w="60" w:type="dxa"/>
              <w:left w:w="140" w:type="dxa"/>
              <w:bottom w:w="60" w:type="dxa"/>
              <w:right w:w="140" w:type="dxa"/>
            </w:tcMar>
          </w:tcPr>
          <w:p w14:paraId="35730E9B">
            <w:r>
              <w:rPr>
                <w:rFonts w:ascii="Aptos" w:hAnsi="Aptos" w:eastAsia="Aptos" w:cs="Aptos"/>
                <w:b w:val="0"/>
                <w:bCs w:val="0"/>
                <w:color w:val="222222"/>
                <w:sz w:val="18"/>
                <w:szCs w:val="18"/>
              </w:rPr>
              <w:t>Surcharges on payments and active payment gateways.</w:t>
            </w:r>
          </w:p>
        </w:tc>
      </w:tr>
      <w:tr w14:paraId="07EA1B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2600" w:type="dxa"/>
            <w:tcBorders>
              <w:top w:val="single" w:color="CE93D8" w:sz="0" w:space="0"/>
              <w:left w:val="single" w:color="CE93D8" w:sz="0" w:space="0"/>
              <w:bottom w:val="single" w:color="CE93D8" w:sz="0" w:space="0"/>
              <w:right w:val="single" w:color="CE93D8" w:sz="0" w:space="0"/>
            </w:tcBorders>
            <w:shd w:val="clear" w:color="auto" w:fill="F3E5F5"/>
            <w:tcMar>
              <w:top w:w="60" w:type="dxa"/>
              <w:left w:w="140" w:type="dxa"/>
              <w:bottom w:w="60" w:type="dxa"/>
              <w:right w:w="140" w:type="dxa"/>
            </w:tcMar>
          </w:tcPr>
          <w:p w14:paraId="5C2E0F83">
            <w:r>
              <w:rPr>
                <w:rFonts w:ascii="Aptos" w:hAnsi="Aptos" w:eastAsia="Aptos" w:cs="Aptos"/>
                <w:b/>
                <w:bCs/>
                <w:color w:val="222222"/>
                <w:sz w:val="18"/>
                <w:szCs w:val="18"/>
              </w:rPr>
              <w:t>Legal Compliance</w:t>
            </w:r>
          </w:p>
        </w:tc>
        <w:tc>
          <w:tcPr>
            <w:tcW w:w="3500" w:type="dxa"/>
            <w:tcBorders>
              <w:top w:val="single" w:color="CE93D8" w:sz="0" w:space="0"/>
              <w:left w:val="single" w:color="CE93D8" w:sz="0" w:space="0"/>
              <w:bottom w:val="single" w:color="CE93D8" w:sz="0" w:space="0"/>
              <w:right w:val="single" w:color="CE93D8" w:sz="0" w:space="0"/>
            </w:tcBorders>
            <w:shd w:val="clear" w:color="auto" w:fill="F3E5F5"/>
            <w:tcMar>
              <w:top w:w="60" w:type="dxa"/>
              <w:left w:w="140" w:type="dxa"/>
              <w:bottom w:w="60" w:type="dxa"/>
              <w:right w:w="140" w:type="dxa"/>
            </w:tcMar>
          </w:tcPr>
          <w:p w14:paraId="16638FC1">
            <w:r>
              <w:rPr>
                <w:rFonts w:ascii="Aptos" w:hAnsi="Aptos" w:eastAsia="Aptos" w:cs="Aptos"/>
                <w:b w:val="0"/>
                <w:bCs w:val="0"/>
                <w:color w:val="222222"/>
                <w:sz w:val="18"/>
                <w:szCs w:val="18"/>
              </w:rPr>
              <w:t>paymentTermsAndConditions, quoteTermsAndConditions, invoiceTermsAndConditions</w:t>
            </w:r>
          </w:p>
        </w:tc>
        <w:tc>
          <w:tcPr>
            <w:tcW w:w="3260" w:type="dxa"/>
            <w:tcBorders>
              <w:top w:val="single" w:color="CE93D8" w:sz="0" w:space="0"/>
              <w:left w:val="single" w:color="CE93D8" w:sz="0" w:space="0"/>
              <w:bottom w:val="single" w:color="CE93D8" w:sz="0" w:space="0"/>
              <w:right w:val="single" w:color="CE93D8" w:sz="0" w:space="0"/>
            </w:tcBorders>
            <w:shd w:val="clear" w:color="auto" w:fill="F3E5F5"/>
            <w:tcMar>
              <w:top w:w="60" w:type="dxa"/>
              <w:left w:w="140" w:type="dxa"/>
              <w:bottom w:w="60" w:type="dxa"/>
              <w:right w:w="140" w:type="dxa"/>
            </w:tcMar>
          </w:tcPr>
          <w:p w14:paraId="417B9F37">
            <w:r>
              <w:rPr>
                <w:rFonts w:ascii="Aptos" w:hAnsi="Aptos" w:eastAsia="Aptos" w:cs="Aptos"/>
                <w:b w:val="0"/>
                <w:bCs w:val="0"/>
                <w:color w:val="222222"/>
                <w:sz w:val="18"/>
                <w:szCs w:val="18"/>
              </w:rPr>
              <w:t>Legally binding text rendered on all PDFs.</w:t>
            </w:r>
          </w:p>
        </w:tc>
      </w:tr>
    </w:tbl>
    <w:p w14:paraId="76DAAD88">
      <w:pPr>
        <w:spacing w:before="80" w:after="0"/>
      </w:pPr>
    </w:p>
    <w:p w14:paraId="3DEAA174">
      <w:pPr>
        <w:spacing w:before="0" w:after="0"/>
      </w:pPr>
    </w:p>
    <w:p w14:paraId="10B20D07">
      <w:pPr>
        <w:pStyle w:val="3"/>
        <w:spacing w:before="360" w:after="140"/>
      </w:pPr>
      <w:r>
        <w:rPr>
          <w:rFonts w:ascii="Aptos Display" w:hAnsi="Aptos Display" w:eastAsia="Aptos Display" w:cs="Aptos Display"/>
          <w:b/>
          <w:bCs/>
          <w:color w:val="9C27B0"/>
          <w:sz w:val="27"/>
          <w:szCs w:val="27"/>
        </w:rPr>
        <w:t>5.2  Delivery Gating Engine</w:t>
      </w:r>
    </w:p>
    <w:p w14:paraId="1BE18351">
      <w:pPr>
        <w:spacing w:before="60" w:after="60"/>
      </w:pPr>
      <w:r>
        <w:rPr>
          <w:rFonts w:ascii="Aptos" w:hAnsi="Aptos" w:eastAsia="Aptos" w:cs="Aptos"/>
          <w:color w:val="222222"/>
          <w:sz w:val="20"/>
          <w:szCs w:val="20"/>
        </w:rPr>
        <w:t>The system prevents out-of-bounds orders by strictly validating customer addresses against the company's defined deliveryDistance. When a customer attempts to book a service or request a quote, the CheckAddress controller intervenes:</w:t>
      </w:r>
    </w:p>
    <w:p w14:paraId="113E51D8">
      <w:pPr>
        <w:pStyle w:val="16"/>
        <w:numPr>
          <w:ilvl w:val="0"/>
          <w:numId w:val="2"/>
        </w:numPr>
        <w:spacing w:before="30" w:after="30"/>
      </w:pPr>
      <w:r>
        <w:rPr>
          <w:rFonts w:ascii="Aptos" w:hAnsi="Aptos" w:eastAsia="Aptos" w:cs="Aptos"/>
          <w:b/>
          <w:bCs/>
          <w:color w:val="222222"/>
          <w:sz w:val="20"/>
          <w:szCs w:val="20"/>
        </w:rPr>
        <w:t xml:space="preserve">Origin Calculation: </w:t>
      </w:r>
      <w:r>
        <w:rPr>
          <w:rFonts w:ascii="Aptos" w:hAnsi="Aptos" w:eastAsia="Aptos" w:cs="Aptos"/>
          <w:color w:val="222222"/>
          <w:sz w:val="20"/>
          <w:szCs w:val="20"/>
        </w:rPr>
        <w:t>Extracts the company's physical address from the Company Profile.</w:t>
      </w:r>
    </w:p>
    <w:p w14:paraId="29DD2A06">
      <w:pPr>
        <w:pStyle w:val="16"/>
        <w:numPr>
          <w:ilvl w:val="0"/>
          <w:numId w:val="2"/>
        </w:numPr>
        <w:spacing w:before="30" w:after="30"/>
      </w:pPr>
      <w:r>
        <w:rPr>
          <w:rFonts w:ascii="Aptos" w:hAnsi="Aptos" w:eastAsia="Aptos" w:cs="Aptos"/>
          <w:b/>
          <w:bCs/>
          <w:color w:val="222222"/>
          <w:sz w:val="20"/>
          <w:szCs w:val="20"/>
        </w:rPr>
        <w:t xml:space="preserve">Destination Evaluation: </w:t>
      </w:r>
      <w:r>
        <w:rPr>
          <w:rFonts w:ascii="Aptos" w:hAnsi="Aptos" w:eastAsia="Aptos" w:cs="Aptos"/>
          <w:color w:val="222222"/>
          <w:sz w:val="20"/>
          <w:szCs w:val="20"/>
        </w:rPr>
        <w:t>Evaluates the target address string or lat/lng payload from the request.</w:t>
      </w:r>
    </w:p>
    <w:p w14:paraId="72A3022D">
      <w:pPr>
        <w:pStyle w:val="16"/>
        <w:numPr>
          <w:ilvl w:val="0"/>
          <w:numId w:val="2"/>
        </w:numPr>
        <w:spacing w:before="30" w:after="30"/>
      </w:pPr>
      <w:r>
        <w:rPr>
          <w:rFonts w:ascii="Aptos" w:hAnsi="Aptos" w:eastAsia="Aptos" w:cs="Aptos"/>
          <w:b/>
          <w:bCs/>
          <w:color w:val="222222"/>
          <w:sz w:val="20"/>
          <w:szCs w:val="20"/>
        </w:rPr>
        <w:t xml:space="preserve">API Dispatch: </w:t>
      </w:r>
      <w:r>
        <w:rPr>
          <w:rFonts w:ascii="Aptos" w:hAnsi="Aptos" w:eastAsia="Aptos" w:cs="Aptos"/>
          <w:color w:val="222222"/>
          <w:sz w:val="20"/>
          <w:szCs w:val="20"/>
        </w:rPr>
        <w:t>Dispatches a POST request to routes.googleapis.com/directions/v2:computeRoutes using travelMode: 'DRIVE'.</w:t>
      </w:r>
    </w:p>
    <w:p w14:paraId="7642BE9A">
      <w:pPr>
        <w:pStyle w:val="16"/>
        <w:numPr>
          <w:ilvl w:val="0"/>
          <w:numId w:val="2"/>
        </w:numPr>
        <w:spacing w:before="30" w:after="30"/>
      </w:pPr>
      <w:r>
        <w:rPr>
          <w:rFonts w:ascii="Aptos" w:hAnsi="Aptos" w:eastAsia="Aptos" w:cs="Aptos"/>
          <w:b/>
          <w:bCs/>
          <w:color w:val="222222"/>
          <w:sz w:val="20"/>
          <w:szCs w:val="20"/>
        </w:rPr>
        <w:t xml:space="preserve">Feasibility Check: </w:t>
      </w:r>
      <w:r>
        <w:rPr>
          <w:rFonts w:ascii="Aptos" w:hAnsi="Aptos" w:eastAsia="Aptos" w:cs="Aptos"/>
          <w:color w:val="222222"/>
          <w:sz w:val="20"/>
          <w:szCs w:val="20"/>
        </w:rPr>
        <w:t>Converts the returned distance from metres to miles. If the driving distance exceeds company.deliveryDistance, the API strictly returns isDeliverable: false and a rejection message.</w:t>
      </w:r>
    </w:p>
    <w:p w14:paraId="7B8F6ACE">
      <w:pPr>
        <w:spacing w:before="80" w:after="0"/>
      </w:pPr>
    </w:p>
    <w:p w14:paraId="3E8F2F9D">
      <w:pPr>
        <w:spacing w:before="0" w:after="0"/>
      </w:pPr>
    </w:p>
    <w:p w14:paraId="54B4D75D">
      <w:pPr>
        <w:pStyle w:val="3"/>
        <w:spacing w:before="360" w:after="140"/>
      </w:pPr>
      <w:r>
        <w:rPr>
          <w:rFonts w:ascii="Aptos Display" w:hAnsi="Aptos Display" w:eastAsia="Aptos Display" w:cs="Aptos Display"/>
          <w:b/>
          <w:bCs/>
          <w:color w:val="9C27B0"/>
          <w:sz w:val="27"/>
          <w:szCs w:val="27"/>
        </w:rPr>
        <w:t>5.3  Payment Key Scrubbing &amp; Audit Trail</w:t>
      </w:r>
    </w:p>
    <w:p w14:paraId="70050AC8">
      <w:pPr>
        <w:pStyle w:val="4"/>
        <w:spacing w:before="220" w:after="80"/>
      </w:pPr>
      <w:r>
        <w:rPr>
          <w:rFonts w:ascii="Aptos Display" w:hAnsi="Aptos Display" w:eastAsia="Aptos Display" w:cs="Aptos Display"/>
          <w:b/>
          <w:bCs/>
          <w:color w:val="1A0027"/>
          <w:sz w:val="23"/>
          <w:szCs w:val="23"/>
        </w:rPr>
        <w:t>Secure Payment Configuration — getActivePaymentsOptim</w:t>
      </w:r>
    </w:p>
    <w:p w14:paraId="0294050F">
      <w:pPr>
        <w:pStyle w:val="16"/>
        <w:numPr>
          <w:ilvl w:val="0"/>
          <w:numId w:val="1"/>
        </w:numPr>
        <w:spacing w:before="30" w:after="30"/>
      </w:pPr>
      <w:r>
        <w:rPr>
          <w:rFonts w:ascii="Aptos" w:hAnsi="Aptos" w:eastAsia="Aptos" w:cs="Aptos"/>
          <w:color w:val="222222"/>
          <w:sz w:val="20"/>
          <w:szCs w:val="20"/>
        </w:rPr>
        <w:t>The backend iterates over paymentTypes.</w:t>
      </w:r>
    </w:p>
    <w:p w14:paraId="144330DF">
      <w:pPr>
        <w:pStyle w:val="16"/>
        <w:numPr>
          <w:ilvl w:val="0"/>
          <w:numId w:val="1"/>
        </w:numPr>
        <w:spacing w:before="30" w:after="30"/>
      </w:pPr>
      <w:r>
        <w:rPr>
          <w:rFonts w:ascii="Aptos" w:hAnsi="Aptos" w:eastAsia="Aptos" w:cs="Aptos"/>
          <w:color w:val="222222"/>
          <w:sz w:val="20"/>
          <w:szCs w:val="20"/>
        </w:rPr>
        <w:t>For every active method, the sanitizeConfig method aggressively strips secret_key, private_key, and password from the JSON object before returning it to the frontend.</w:t>
      </w:r>
    </w:p>
    <w:p w14:paraId="71160F9F">
      <w:pPr>
        <w:pBdr>
          <w:left w:val="single" w:color="196B24" w:sz="18" w:space="10"/>
        </w:pBdr>
        <w:shd w:val="clear" w:fill="E8F5E9"/>
        <w:spacing w:before="140" w:after="140"/>
        <w:ind w:left="520"/>
      </w:pPr>
      <w:r>
        <w:rPr>
          <w:rFonts w:ascii="Aptos" w:hAnsi="Aptos" w:eastAsia="Aptos" w:cs="Aptos"/>
          <w:b/>
          <w:bCs/>
          <w:color w:val="196B24"/>
          <w:sz w:val="20"/>
          <w:szCs w:val="20"/>
        </w:rPr>
        <w:t xml:space="preserve">Security Outcome:  </w:t>
      </w:r>
      <w:r>
        <w:rPr>
          <w:rFonts w:ascii="Aptos" w:hAnsi="Aptos" w:eastAsia="Aptos" w:cs="Aptos"/>
          <w:color w:val="222222"/>
          <w:sz w:val="20"/>
          <w:szCs w:val="20"/>
        </w:rPr>
        <w:t>Public frontends can safely render the correct payment UI without risking API credential leakage.</w:t>
      </w:r>
    </w:p>
    <w:p w14:paraId="0D06F4B4">
      <w:pPr>
        <w:spacing w:before="60" w:after="0"/>
      </w:pPr>
    </w:p>
    <w:p w14:paraId="693428BA">
      <w:pPr>
        <w:pStyle w:val="4"/>
        <w:spacing w:before="220" w:after="80"/>
      </w:pPr>
      <w:r>
        <w:rPr>
          <w:rFonts w:ascii="Aptos Display" w:hAnsi="Aptos Display" w:eastAsia="Aptos Display" w:cs="Aptos Display"/>
          <w:b/>
          <w:bCs/>
          <w:color w:val="1A0027"/>
          <w:sz w:val="23"/>
          <w:szCs w:val="23"/>
        </w:rPr>
        <w:t>Tenant Provisioning Workflow</w:t>
      </w:r>
    </w:p>
    <w:p w14:paraId="7669588C">
      <w:pPr>
        <w:pStyle w:val="16"/>
        <w:numPr>
          <w:ilvl w:val="0"/>
          <w:numId w:val="2"/>
        </w:numPr>
        <w:spacing w:before="30" w:after="30"/>
      </w:pPr>
      <w:r>
        <w:rPr>
          <w:rFonts w:ascii="Aptos" w:hAnsi="Aptos" w:eastAsia="Aptos" w:cs="Aptos"/>
          <w:b/>
          <w:bCs/>
          <w:color w:val="222222"/>
          <w:sz w:val="20"/>
          <w:szCs w:val="20"/>
        </w:rPr>
        <w:t xml:space="preserve">Validation: </w:t>
      </w:r>
      <w:r>
        <w:rPr>
          <w:rFonts w:ascii="Aptos" w:hAnsi="Aptos" w:eastAsia="Aptos" w:cs="Aptos"/>
          <w:color w:val="222222"/>
          <w:sz w:val="20"/>
          <w:szCs w:val="20"/>
        </w:rPr>
        <w:t>Mandates Company Name, Email, Phone, and Admin Username.</w:t>
      </w:r>
    </w:p>
    <w:p w14:paraId="39BA1F56">
      <w:pPr>
        <w:pStyle w:val="16"/>
        <w:numPr>
          <w:ilvl w:val="0"/>
          <w:numId w:val="2"/>
        </w:numPr>
        <w:spacing w:before="30" w:after="30"/>
      </w:pPr>
      <w:r>
        <w:rPr>
          <w:rFonts w:ascii="Aptos" w:hAnsi="Aptos" w:eastAsia="Aptos" w:cs="Aptos"/>
          <w:b/>
          <w:bCs/>
          <w:color w:val="222222"/>
          <w:sz w:val="20"/>
          <w:szCs w:val="20"/>
        </w:rPr>
        <w:t xml:space="preserve">Slug Generation: </w:t>
      </w:r>
      <w:r>
        <w:rPr>
          <w:rFonts w:ascii="Aptos" w:hAnsi="Aptos" w:eastAsia="Aptos" w:cs="Aptos"/>
          <w:color w:val="222222"/>
          <w:sz w:val="20"/>
          <w:szCs w:val="20"/>
        </w:rPr>
        <w:t>Creates a unique slug (e.g., company_1719313200) mapped to the public URL https://pos.evergreenfarmsusa.com/{slug}.</w:t>
      </w:r>
    </w:p>
    <w:p w14:paraId="3C7B6862">
      <w:pPr>
        <w:pStyle w:val="16"/>
        <w:numPr>
          <w:ilvl w:val="0"/>
          <w:numId w:val="2"/>
        </w:numPr>
        <w:spacing w:before="30" w:after="30"/>
      </w:pPr>
      <w:r>
        <w:rPr>
          <w:rFonts w:ascii="Aptos" w:hAnsi="Aptos" w:eastAsia="Aptos" w:cs="Aptos"/>
          <w:b/>
          <w:bCs/>
          <w:color w:val="222222"/>
          <w:sz w:val="20"/>
          <w:szCs w:val="20"/>
        </w:rPr>
        <w:t xml:space="preserve">Database Instantiation: </w:t>
      </w:r>
      <w:r>
        <w:rPr>
          <w:rFonts w:ascii="Aptos" w:hAnsi="Aptos" w:eastAsia="Aptos" w:cs="Aptos"/>
          <w:color w:val="222222"/>
          <w:sz w:val="20"/>
          <w:szCs w:val="20"/>
        </w:rPr>
        <w:t>Binds the dbName and creates a default Admin user inside the newly segregated database.</w:t>
      </w:r>
    </w:p>
    <w:p w14:paraId="7917B0C5">
      <w:r>
        <w:br w:type="page"/>
      </w:r>
    </w:p>
    <w:p w14:paraId="5BB1613B">
      <w:pPr>
        <w:pStyle w:val="2"/>
        <w:pBdr>
          <w:bottom w:val="single" w:color="FF9800" w:sz="6" w:space="4"/>
        </w:pBdr>
        <w:spacing w:before="560" w:after="200"/>
      </w:pPr>
      <w:r>
        <w:rPr>
          <w:rFonts w:ascii="Aptos Display" w:hAnsi="Aptos Display" w:eastAsia="Aptos Display" w:cs="Aptos Display"/>
          <w:b/>
          <w:bCs/>
          <w:color w:val="6A1B9A"/>
          <w:sz w:val="34"/>
          <w:szCs w:val="34"/>
        </w:rPr>
        <w:t>6.  CRM-01 — Customer Management</w:t>
      </w:r>
    </w:p>
    <w:p w14:paraId="49BE9750">
      <w:pPr>
        <w:spacing w:before="160" w:after="60"/>
      </w:pPr>
      <w:r>
        <w:rPr>
          <w:rFonts w:ascii="Aptos" w:hAnsi="Aptos" w:eastAsia="Aptos" w:cs="Aptos"/>
          <w:b/>
          <w:bCs/>
          <w:color w:val="156082"/>
          <w:sz w:val="20"/>
          <w:szCs w:val="20"/>
        </w:rPr>
        <w:t>Document Control</w:t>
      </w:r>
    </w:p>
    <w:tbl>
      <w:tblPr>
        <w:tblStyle w:val="9"/>
        <w:tblW w:w="936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 w:type="dxa"/>
          <w:bottom w:w="0" w:type="dxa"/>
          <w:right w:w="10" w:type="dxa"/>
        </w:tblCellMar>
      </w:tblPr>
      <w:tblGrid>
        <w:gridCol w:w="1200"/>
        <w:gridCol w:w="1600"/>
        <w:gridCol w:w="2800"/>
        <w:gridCol w:w="3760"/>
      </w:tblGrid>
      <w:tr w14:paraId="225210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200" w:type="dxa"/>
            <w:tcBorders>
              <w:top w:val="single" w:color="156082" w:sz="0" w:space="0"/>
              <w:left w:val="single" w:color="156082" w:sz="0" w:space="0"/>
              <w:bottom w:val="single" w:color="156082" w:sz="0" w:space="0"/>
              <w:right w:val="single" w:color="156082" w:sz="0" w:space="0"/>
            </w:tcBorders>
            <w:shd w:val="clear" w:color="auto" w:fill="4A148C"/>
            <w:tcMar>
              <w:top w:w="80" w:type="dxa"/>
              <w:left w:w="140" w:type="dxa"/>
              <w:bottom w:w="80" w:type="dxa"/>
              <w:right w:w="140" w:type="dxa"/>
            </w:tcMar>
            <w:vAlign w:val="center"/>
          </w:tcPr>
          <w:p w14:paraId="02B788A1">
            <w:r>
              <w:rPr>
                <w:rFonts w:ascii="Aptos" w:hAnsi="Aptos" w:eastAsia="Aptos" w:cs="Aptos"/>
                <w:b/>
                <w:bCs/>
                <w:color w:val="FFFFFF"/>
                <w:sz w:val="18"/>
                <w:szCs w:val="18"/>
              </w:rPr>
              <w:t>Version</w:t>
            </w:r>
          </w:p>
        </w:tc>
        <w:tc>
          <w:tcPr>
            <w:tcW w:w="1600" w:type="dxa"/>
            <w:tcBorders>
              <w:top w:val="single" w:color="156082" w:sz="0" w:space="0"/>
              <w:left w:val="single" w:color="156082" w:sz="0" w:space="0"/>
              <w:bottom w:val="single" w:color="156082" w:sz="0" w:space="0"/>
              <w:right w:val="single" w:color="156082" w:sz="0" w:space="0"/>
            </w:tcBorders>
            <w:shd w:val="clear" w:color="auto" w:fill="4A148C"/>
            <w:tcMar>
              <w:top w:w="80" w:type="dxa"/>
              <w:left w:w="140" w:type="dxa"/>
              <w:bottom w:w="80" w:type="dxa"/>
              <w:right w:w="140" w:type="dxa"/>
            </w:tcMar>
            <w:vAlign w:val="center"/>
          </w:tcPr>
          <w:p w14:paraId="38FCA97B">
            <w:r>
              <w:rPr>
                <w:rFonts w:ascii="Aptos" w:hAnsi="Aptos" w:eastAsia="Aptos" w:cs="Aptos"/>
                <w:b/>
                <w:bCs/>
                <w:color w:val="FFFFFF"/>
                <w:sz w:val="18"/>
                <w:szCs w:val="18"/>
              </w:rPr>
              <w:t>Date</w:t>
            </w:r>
          </w:p>
        </w:tc>
        <w:tc>
          <w:tcPr>
            <w:tcW w:w="2800" w:type="dxa"/>
            <w:tcBorders>
              <w:top w:val="single" w:color="156082" w:sz="0" w:space="0"/>
              <w:left w:val="single" w:color="156082" w:sz="0" w:space="0"/>
              <w:bottom w:val="single" w:color="156082" w:sz="0" w:space="0"/>
              <w:right w:val="single" w:color="156082" w:sz="0" w:space="0"/>
            </w:tcBorders>
            <w:shd w:val="clear" w:color="auto" w:fill="4A148C"/>
            <w:tcMar>
              <w:top w:w="80" w:type="dxa"/>
              <w:left w:w="140" w:type="dxa"/>
              <w:bottom w:w="80" w:type="dxa"/>
              <w:right w:w="140" w:type="dxa"/>
            </w:tcMar>
            <w:vAlign w:val="center"/>
          </w:tcPr>
          <w:p w14:paraId="2A8CDC1A">
            <w:r>
              <w:rPr>
                <w:rFonts w:ascii="Aptos" w:hAnsi="Aptos" w:eastAsia="Aptos" w:cs="Aptos"/>
                <w:b/>
                <w:bCs/>
                <w:color w:val="FFFFFF"/>
                <w:sz w:val="18"/>
                <w:szCs w:val="18"/>
              </w:rPr>
              <w:t>Author</w:t>
            </w:r>
          </w:p>
        </w:tc>
        <w:tc>
          <w:tcPr>
            <w:tcW w:w="3760" w:type="dxa"/>
            <w:tcBorders>
              <w:top w:val="single" w:color="156082" w:sz="0" w:space="0"/>
              <w:left w:val="single" w:color="156082" w:sz="0" w:space="0"/>
              <w:bottom w:val="single" w:color="156082" w:sz="0" w:space="0"/>
              <w:right w:val="single" w:color="156082" w:sz="0" w:space="0"/>
            </w:tcBorders>
            <w:shd w:val="clear" w:color="auto" w:fill="4A148C"/>
            <w:tcMar>
              <w:top w:w="80" w:type="dxa"/>
              <w:left w:w="140" w:type="dxa"/>
              <w:bottom w:w="80" w:type="dxa"/>
              <w:right w:w="140" w:type="dxa"/>
            </w:tcMar>
            <w:vAlign w:val="center"/>
          </w:tcPr>
          <w:p w14:paraId="126039CC">
            <w:r>
              <w:rPr>
                <w:rFonts w:ascii="Aptos" w:hAnsi="Aptos" w:eastAsia="Aptos" w:cs="Aptos"/>
                <w:b/>
                <w:bCs/>
                <w:color w:val="FFFFFF"/>
                <w:sz w:val="18"/>
                <w:szCs w:val="18"/>
              </w:rPr>
              <w:t>Changes</w:t>
            </w:r>
          </w:p>
        </w:tc>
      </w:tr>
      <w:tr w14:paraId="3DE66D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1200" w:type="dxa"/>
            <w:tcBorders>
              <w:top w:val="single" w:color="CE93D8" w:sz="0" w:space="0"/>
              <w:left w:val="single" w:color="CE93D8" w:sz="0" w:space="0"/>
              <w:bottom w:val="single" w:color="CE93D8" w:sz="0" w:space="0"/>
              <w:right w:val="single" w:color="CE93D8" w:sz="0" w:space="0"/>
            </w:tcBorders>
            <w:tcMar>
              <w:top w:w="60" w:type="dxa"/>
              <w:left w:w="140" w:type="dxa"/>
              <w:bottom w:w="60" w:type="dxa"/>
              <w:right w:w="140" w:type="dxa"/>
            </w:tcMar>
          </w:tcPr>
          <w:p w14:paraId="4B0C286C">
            <w:r>
              <w:rPr>
                <w:rFonts w:ascii="Aptos" w:hAnsi="Aptos" w:eastAsia="Aptos" w:cs="Aptos"/>
                <w:b w:val="0"/>
                <w:bCs w:val="0"/>
                <w:color w:val="222222"/>
                <w:sz w:val="18"/>
                <w:szCs w:val="18"/>
              </w:rPr>
              <w:t>1.0</w:t>
            </w:r>
          </w:p>
        </w:tc>
        <w:tc>
          <w:tcPr>
            <w:tcW w:w="1600" w:type="dxa"/>
            <w:tcBorders>
              <w:top w:val="single" w:color="CE93D8" w:sz="0" w:space="0"/>
              <w:left w:val="single" w:color="CE93D8" w:sz="0" w:space="0"/>
              <w:bottom w:val="single" w:color="CE93D8" w:sz="0" w:space="0"/>
              <w:right w:val="single" w:color="CE93D8" w:sz="0" w:space="0"/>
            </w:tcBorders>
            <w:tcMar>
              <w:top w:w="60" w:type="dxa"/>
              <w:left w:w="140" w:type="dxa"/>
              <w:bottom w:w="60" w:type="dxa"/>
              <w:right w:w="140" w:type="dxa"/>
            </w:tcMar>
          </w:tcPr>
          <w:p w14:paraId="13D4348B">
            <w:r>
              <w:rPr>
                <w:rFonts w:ascii="Aptos" w:hAnsi="Aptos" w:eastAsia="Aptos" w:cs="Aptos"/>
                <w:b w:val="0"/>
                <w:bCs w:val="0"/>
                <w:color w:val="222222"/>
                <w:sz w:val="18"/>
                <w:szCs w:val="18"/>
              </w:rPr>
              <w:t>2026-06-25</w:t>
            </w:r>
          </w:p>
        </w:tc>
        <w:tc>
          <w:tcPr>
            <w:tcW w:w="2800" w:type="dxa"/>
            <w:tcBorders>
              <w:top w:val="single" w:color="CE93D8" w:sz="0" w:space="0"/>
              <w:left w:val="single" w:color="CE93D8" w:sz="0" w:space="0"/>
              <w:bottom w:val="single" w:color="CE93D8" w:sz="0" w:space="0"/>
              <w:right w:val="single" w:color="CE93D8" w:sz="0" w:space="0"/>
            </w:tcBorders>
            <w:tcMar>
              <w:top w:w="60" w:type="dxa"/>
              <w:left w:w="140" w:type="dxa"/>
              <w:bottom w:w="60" w:type="dxa"/>
              <w:right w:w="140" w:type="dxa"/>
            </w:tcMar>
          </w:tcPr>
          <w:p w14:paraId="3CA98E18">
            <w:r>
              <w:rPr>
                <w:rFonts w:ascii="Aptos" w:hAnsi="Aptos" w:eastAsia="Aptos" w:cs="Aptos"/>
                <w:b w:val="0"/>
                <w:bCs w:val="0"/>
                <w:color w:val="222222"/>
                <w:sz w:val="18"/>
                <w:szCs w:val="18"/>
              </w:rPr>
              <w:t>Enterprise Architecture Team</w:t>
            </w:r>
          </w:p>
        </w:tc>
        <w:tc>
          <w:tcPr>
            <w:tcW w:w="3760" w:type="dxa"/>
            <w:tcBorders>
              <w:top w:val="single" w:color="CE93D8" w:sz="0" w:space="0"/>
              <w:left w:val="single" w:color="CE93D8" w:sz="0" w:space="0"/>
              <w:bottom w:val="single" w:color="CE93D8" w:sz="0" w:space="0"/>
              <w:right w:val="single" w:color="CE93D8" w:sz="0" w:space="0"/>
            </w:tcBorders>
            <w:tcMar>
              <w:top w:w="60" w:type="dxa"/>
              <w:left w:w="140" w:type="dxa"/>
              <w:bottom w:w="60" w:type="dxa"/>
              <w:right w:w="140" w:type="dxa"/>
            </w:tcMar>
          </w:tcPr>
          <w:p w14:paraId="58E5CAFF">
            <w:r>
              <w:rPr>
                <w:rFonts w:ascii="Aptos" w:hAnsi="Aptos" w:eastAsia="Aptos" w:cs="Aptos"/>
                <w:b w:val="0"/>
                <w:bCs w:val="0"/>
                <w:color w:val="222222"/>
                <w:sz w:val="18"/>
                <w:szCs w:val="18"/>
              </w:rPr>
              <w:t>Initial baseline specification.</w:t>
            </w:r>
          </w:p>
        </w:tc>
      </w:tr>
    </w:tbl>
    <w:p w14:paraId="76113052">
      <w:pPr>
        <w:spacing w:before="80" w:after="0"/>
      </w:pPr>
    </w:p>
    <w:p w14:paraId="49848663">
      <w:pPr>
        <w:spacing w:before="60" w:after="60"/>
      </w:pPr>
      <w:r>
        <w:rPr>
          <w:rFonts w:ascii="Aptos" w:hAnsi="Aptos" w:eastAsia="Aptos" w:cs="Aptos"/>
          <w:color w:val="222222"/>
          <w:sz w:val="20"/>
          <w:szCs w:val="20"/>
        </w:rPr>
        <w:t>The Customer Management module (CRM-01) is the foundational data pillar of the AFC enterprise ecosystem. It establishes a Single Source of Truth (SSOT) for all client identities, preventing data fragmentation across the sales lifecycle.</w:t>
      </w:r>
    </w:p>
    <w:p w14:paraId="2D6A7078">
      <w:pPr>
        <w:spacing w:before="60" w:after="0"/>
      </w:pPr>
    </w:p>
    <w:p w14:paraId="4FECD4CC">
      <w:pPr>
        <w:pBdr>
          <w:left w:val="single" w:color="C62828" w:sz="18" w:space="10"/>
        </w:pBdr>
        <w:shd w:val="clear" w:fill="FFEBEE"/>
        <w:spacing w:before="140" w:after="140"/>
        <w:ind w:left="520"/>
      </w:pPr>
      <w:r>
        <w:rPr>
          <w:rFonts w:ascii="Aptos" w:hAnsi="Aptos" w:eastAsia="Aptos" w:cs="Aptos"/>
          <w:b/>
          <w:bCs/>
          <w:color w:val="C62828"/>
          <w:sz w:val="20"/>
          <w:szCs w:val="20"/>
        </w:rPr>
        <w:t xml:space="preserve">Tier 1 Foundational System:  </w:t>
      </w:r>
      <w:r>
        <w:rPr>
          <w:rFonts w:ascii="Aptos" w:hAnsi="Aptos" w:eastAsia="Aptos" w:cs="Aptos"/>
          <w:color w:val="222222"/>
          <w:sz w:val="20"/>
          <w:szCs w:val="20"/>
        </w:rPr>
        <w:t>If Customer Management becomes unavailable: new deals cannot be processed; outstanding invoices cannot be accurately mapped to debtors; field staff lose access to critical site addresses and access instructions.</w:t>
      </w:r>
    </w:p>
    <w:p w14:paraId="396138F8">
      <w:pPr>
        <w:spacing w:before="80" w:after="0"/>
      </w:pPr>
    </w:p>
    <w:p w14:paraId="23A065F5">
      <w:pPr>
        <w:spacing w:before="0" w:after="0"/>
      </w:pPr>
    </w:p>
    <w:p w14:paraId="5DF82737">
      <w:pPr>
        <w:pStyle w:val="3"/>
        <w:spacing w:before="360" w:after="140"/>
      </w:pPr>
      <w:r>
        <w:rPr>
          <w:rFonts w:ascii="Aptos Display" w:hAnsi="Aptos Display" w:eastAsia="Aptos Display" w:cs="Aptos Display"/>
          <w:b/>
          <w:bCs/>
          <w:color w:val="9C27B0"/>
          <w:sz w:val="27"/>
          <w:szCs w:val="27"/>
        </w:rPr>
        <w:t>6.1  Customer Lifecycle Flow Diagram</w:t>
      </w:r>
    </w:p>
    <w:p w14:paraId="3C6E27BD">
      <w:pPr>
        <w:spacing w:before="120" w:after="60"/>
        <w:jc w:val="center"/>
      </w:pPr>
      <w:r>
        <w:drawing>
          <wp:inline distT="0" distB="0" distL="0" distR="0">
            <wp:extent cx="4191000" cy="14106525"/>
            <wp:effectExtent l="0" t="0" r="0" b="0"/>
            <wp:docPr id="7" name="flow_crm1_lifecycle.png" descr="Figure 6.1 — CRM-01 Customer Lifecycle Flow Diagram" title="Figure 6.1 — CRM-01 Customer Lifecycle Flow Diagra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flow_crm1_lifecycle.png" descr="Figure 6.1 — CRM-01 Customer Lifecycle Flow Diagram" title="Figure 6.1 — CRM-01 Customer Lifecycle Flow Diagram"/>
                    <pic:cNvPicPr>
                      <a:picLocks noChangeAspect="1" noChangeArrowheads="1"/>
                    </pic:cNvPicPr>
                  </pic:nvPicPr>
                  <pic:blipFill>
                    <a:blip r:embed="rId12"/>
                    <a:srcRect/>
                    <a:stretch>
                      <a:fillRect/>
                    </a:stretch>
                  </pic:blipFill>
                  <pic:spPr>
                    <a:xfrm>
                      <a:off x="0" y="0"/>
                      <a:ext cx="4191000" cy="14106525"/>
                    </a:xfrm>
                    <a:prstGeom prst="rect">
                      <a:avLst/>
                    </a:prstGeom>
                  </pic:spPr>
                </pic:pic>
              </a:graphicData>
            </a:graphic>
          </wp:inline>
        </w:drawing>
      </w:r>
    </w:p>
    <w:p w14:paraId="17E67394">
      <w:pPr>
        <w:spacing w:before="0" w:after="120"/>
        <w:jc w:val="center"/>
      </w:pPr>
      <w:r>
        <w:rPr>
          <w:rFonts w:ascii="Aptos" w:hAnsi="Aptos" w:eastAsia="Aptos" w:cs="Aptos"/>
          <w:i/>
          <w:iCs/>
          <w:color w:val="475569"/>
          <w:sz w:val="17"/>
          <w:szCs w:val="17"/>
        </w:rPr>
        <w:t>Figure 6.1 — CRM-01 Customer Lifecycle Flow Diagram</w:t>
      </w:r>
    </w:p>
    <w:p w14:paraId="13C7398A">
      <w:pPr>
        <w:spacing w:before="80" w:after="0"/>
      </w:pPr>
    </w:p>
    <w:p w14:paraId="3C8B418C">
      <w:pPr>
        <w:spacing w:before="0" w:after="0"/>
      </w:pPr>
    </w:p>
    <w:p w14:paraId="5CC48F08">
      <w:pPr>
        <w:pStyle w:val="3"/>
        <w:spacing w:before="360" w:after="140"/>
      </w:pPr>
      <w:r>
        <w:rPr>
          <w:rFonts w:ascii="Aptos Display" w:hAnsi="Aptos Display" w:eastAsia="Aptos Display" w:cs="Aptos Display"/>
          <w:b/>
          <w:bCs/>
          <w:color w:val="9C27B0"/>
          <w:sz w:val="27"/>
          <w:szCs w:val="27"/>
        </w:rPr>
        <w:t>6.2  Dashboard Analytics &amp; Screen Catalogue</w:t>
      </w:r>
    </w:p>
    <w:p w14:paraId="66774600">
      <w:pPr>
        <w:pStyle w:val="4"/>
        <w:spacing w:before="220" w:after="80"/>
      </w:pPr>
      <w:r>
        <w:rPr>
          <w:rFonts w:ascii="Aptos Display" w:hAnsi="Aptos Display" w:eastAsia="Aptos Display" w:cs="Aptos Display"/>
          <w:b/>
          <w:bCs/>
          <w:color w:val="1A0027"/>
          <w:sz w:val="23"/>
          <w:szCs w:val="23"/>
        </w:rPr>
        <w:t>Dashboard KPI Cards — /customers</w:t>
      </w:r>
    </w:p>
    <w:tbl>
      <w:tblPr>
        <w:tblStyle w:val="9"/>
        <w:tblW w:w="936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 w:type="dxa"/>
          <w:bottom w:w="0" w:type="dxa"/>
          <w:right w:w="10" w:type="dxa"/>
        </w:tblCellMar>
      </w:tblPr>
      <w:tblGrid>
        <w:gridCol w:w="1800"/>
        <w:gridCol w:w="2500"/>
        <w:gridCol w:w="2500"/>
        <w:gridCol w:w="2560"/>
      </w:tblGrid>
      <w:tr w14:paraId="7E8210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1800" w:type="dxa"/>
            <w:tcBorders>
              <w:top w:val="single" w:color="156082" w:sz="0" w:space="0"/>
              <w:left w:val="single" w:color="156082" w:sz="0" w:space="0"/>
              <w:bottom w:val="single" w:color="156082" w:sz="0" w:space="0"/>
              <w:right w:val="single" w:color="156082" w:sz="0" w:space="0"/>
            </w:tcBorders>
            <w:shd w:val="clear" w:color="auto" w:fill="4A148C"/>
            <w:tcMar>
              <w:top w:w="80" w:type="dxa"/>
              <w:left w:w="140" w:type="dxa"/>
              <w:bottom w:w="80" w:type="dxa"/>
              <w:right w:w="140" w:type="dxa"/>
            </w:tcMar>
            <w:vAlign w:val="center"/>
          </w:tcPr>
          <w:p w14:paraId="627D8745">
            <w:r>
              <w:rPr>
                <w:rFonts w:ascii="Aptos" w:hAnsi="Aptos" w:eastAsia="Aptos" w:cs="Aptos"/>
                <w:b/>
                <w:bCs/>
                <w:color w:val="FFFFFF"/>
                <w:sz w:val="18"/>
                <w:szCs w:val="18"/>
              </w:rPr>
              <w:t>KPI Card</w:t>
            </w:r>
          </w:p>
        </w:tc>
        <w:tc>
          <w:tcPr>
            <w:tcW w:w="2500" w:type="dxa"/>
            <w:tcBorders>
              <w:top w:val="single" w:color="156082" w:sz="0" w:space="0"/>
              <w:left w:val="single" w:color="156082" w:sz="0" w:space="0"/>
              <w:bottom w:val="single" w:color="156082" w:sz="0" w:space="0"/>
              <w:right w:val="single" w:color="156082" w:sz="0" w:space="0"/>
            </w:tcBorders>
            <w:shd w:val="clear" w:color="auto" w:fill="4A148C"/>
            <w:tcMar>
              <w:top w:w="80" w:type="dxa"/>
              <w:left w:w="140" w:type="dxa"/>
              <w:bottom w:w="80" w:type="dxa"/>
              <w:right w:w="140" w:type="dxa"/>
            </w:tcMar>
            <w:vAlign w:val="center"/>
          </w:tcPr>
          <w:p w14:paraId="24591FFF">
            <w:r>
              <w:rPr>
                <w:rFonts w:ascii="Aptos" w:hAnsi="Aptos" w:eastAsia="Aptos" w:cs="Aptos"/>
                <w:b/>
                <w:bCs/>
                <w:color w:val="FFFFFF"/>
                <w:sz w:val="18"/>
                <w:szCs w:val="18"/>
              </w:rPr>
              <w:t>Business Meaning</w:t>
            </w:r>
          </w:p>
        </w:tc>
        <w:tc>
          <w:tcPr>
            <w:tcW w:w="2500" w:type="dxa"/>
            <w:tcBorders>
              <w:top w:val="single" w:color="156082" w:sz="0" w:space="0"/>
              <w:left w:val="single" w:color="156082" w:sz="0" w:space="0"/>
              <w:bottom w:val="single" w:color="156082" w:sz="0" w:space="0"/>
              <w:right w:val="single" w:color="156082" w:sz="0" w:space="0"/>
            </w:tcBorders>
            <w:shd w:val="clear" w:color="auto" w:fill="4A148C"/>
            <w:tcMar>
              <w:top w:w="80" w:type="dxa"/>
              <w:left w:w="140" w:type="dxa"/>
              <w:bottom w:w="80" w:type="dxa"/>
              <w:right w:w="140" w:type="dxa"/>
            </w:tcMar>
            <w:vAlign w:val="center"/>
          </w:tcPr>
          <w:p w14:paraId="6C2684F0">
            <w:r>
              <w:rPr>
                <w:rFonts w:ascii="Aptos" w:hAnsi="Aptos" w:eastAsia="Aptos" w:cs="Aptos"/>
                <w:b/>
                <w:bCs/>
                <w:color w:val="FFFFFF"/>
                <w:sz w:val="18"/>
                <w:szCs w:val="18"/>
              </w:rPr>
              <w:t>Formula</w:t>
            </w:r>
          </w:p>
        </w:tc>
        <w:tc>
          <w:tcPr>
            <w:tcW w:w="2560" w:type="dxa"/>
            <w:tcBorders>
              <w:top w:val="single" w:color="156082" w:sz="0" w:space="0"/>
              <w:left w:val="single" w:color="156082" w:sz="0" w:space="0"/>
              <w:bottom w:val="single" w:color="156082" w:sz="0" w:space="0"/>
              <w:right w:val="single" w:color="156082" w:sz="0" w:space="0"/>
            </w:tcBorders>
            <w:shd w:val="clear" w:color="auto" w:fill="4A148C"/>
            <w:tcMar>
              <w:top w:w="80" w:type="dxa"/>
              <w:left w:w="140" w:type="dxa"/>
              <w:bottom w:w="80" w:type="dxa"/>
              <w:right w:w="140" w:type="dxa"/>
            </w:tcMar>
            <w:vAlign w:val="center"/>
          </w:tcPr>
          <w:p w14:paraId="401F78E8">
            <w:r>
              <w:rPr>
                <w:rFonts w:ascii="Aptos" w:hAnsi="Aptos" w:eastAsia="Aptos" w:cs="Aptos"/>
                <w:b/>
                <w:bCs/>
                <w:color w:val="FFFFFF"/>
                <w:sz w:val="18"/>
                <w:szCs w:val="18"/>
              </w:rPr>
              <w:t>Manager Action Required</w:t>
            </w:r>
          </w:p>
        </w:tc>
      </w:tr>
      <w:tr w14:paraId="4F501E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1800" w:type="dxa"/>
            <w:tcBorders>
              <w:top w:val="single" w:color="CE93D8" w:sz="0" w:space="0"/>
              <w:left w:val="single" w:color="CE93D8" w:sz="0" w:space="0"/>
              <w:bottom w:val="single" w:color="CE93D8" w:sz="0" w:space="0"/>
              <w:right w:val="single" w:color="CE93D8" w:sz="0" w:space="0"/>
            </w:tcBorders>
            <w:tcMar>
              <w:top w:w="60" w:type="dxa"/>
              <w:left w:w="140" w:type="dxa"/>
              <w:bottom w:w="60" w:type="dxa"/>
              <w:right w:w="140" w:type="dxa"/>
            </w:tcMar>
          </w:tcPr>
          <w:p w14:paraId="3B4CDF15">
            <w:r>
              <w:rPr>
                <w:rFonts w:ascii="Aptos" w:hAnsi="Aptos" w:eastAsia="Aptos" w:cs="Aptos"/>
                <w:b/>
                <w:bCs/>
                <w:color w:val="222222"/>
                <w:sz w:val="18"/>
                <w:szCs w:val="18"/>
              </w:rPr>
              <w:t>Total Customers</w:t>
            </w:r>
          </w:p>
        </w:tc>
        <w:tc>
          <w:tcPr>
            <w:tcW w:w="2500" w:type="dxa"/>
            <w:tcBorders>
              <w:top w:val="single" w:color="CE93D8" w:sz="0" w:space="0"/>
              <w:left w:val="single" w:color="CE93D8" w:sz="0" w:space="0"/>
              <w:bottom w:val="single" w:color="CE93D8" w:sz="0" w:space="0"/>
              <w:right w:val="single" w:color="CE93D8" w:sz="0" w:space="0"/>
            </w:tcBorders>
            <w:tcMar>
              <w:top w:w="60" w:type="dxa"/>
              <w:left w:w="140" w:type="dxa"/>
              <w:bottom w:w="60" w:type="dxa"/>
              <w:right w:w="140" w:type="dxa"/>
            </w:tcMar>
          </w:tcPr>
          <w:p w14:paraId="2DC3CB0E">
            <w:r>
              <w:rPr>
                <w:rFonts w:ascii="Aptos" w:hAnsi="Aptos" w:eastAsia="Aptos" w:cs="Aptos"/>
                <w:b w:val="0"/>
                <w:bCs w:val="0"/>
                <w:color w:val="222222"/>
                <w:sz w:val="18"/>
                <w:szCs w:val="18"/>
              </w:rPr>
              <w:t>Total size of the addressable database.</w:t>
            </w:r>
          </w:p>
        </w:tc>
        <w:tc>
          <w:tcPr>
            <w:tcW w:w="2500" w:type="dxa"/>
            <w:tcBorders>
              <w:top w:val="single" w:color="CE93D8" w:sz="0" w:space="0"/>
              <w:left w:val="single" w:color="CE93D8" w:sz="0" w:space="0"/>
              <w:bottom w:val="single" w:color="CE93D8" w:sz="0" w:space="0"/>
              <w:right w:val="single" w:color="CE93D8" w:sz="0" w:space="0"/>
            </w:tcBorders>
            <w:tcMar>
              <w:top w:w="60" w:type="dxa"/>
              <w:left w:w="140" w:type="dxa"/>
              <w:bottom w:w="60" w:type="dxa"/>
              <w:right w:w="140" w:type="dxa"/>
            </w:tcMar>
          </w:tcPr>
          <w:p w14:paraId="7AEE0AC6">
            <w:r>
              <w:rPr>
                <w:rFonts w:ascii="Aptos" w:hAnsi="Aptos" w:eastAsia="Aptos" w:cs="Aptos"/>
                <w:b w:val="0"/>
                <w:bCs w:val="0"/>
                <w:color w:val="222222"/>
                <w:sz w:val="18"/>
                <w:szCs w:val="18"/>
              </w:rPr>
              <w:t>Count of all isDeleted: false records.</w:t>
            </w:r>
          </w:p>
        </w:tc>
        <w:tc>
          <w:tcPr>
            <w:tcW w:w="2560" w:type="dxa"/>
            <w:tcBorders>
              <w:top w:val="single" w:color="CE93D8" w:sz="0" w:space="0"/>
              <w:left w:val="single" w:color="CE93D8" w:sz="0" w:space="0"/>
              <w:bottom w:val="single" w:color="CE93D8" w:sz="0" w:space="0"/>
              <w:right w:val="single" w:color="CE93D8" w:sz="0" w:space="0"/>
            </w:tcBorders>
            <w:tcMar>
              <w:top w:w="60" w:type="dxa"/>
              <w:left w:w="140" w:type="dxa"/>
              <w:bottom w:w="60" w:type="dxa"/>
              <w:right w:w="140" w:type="dxa"/>
            </w:tcMar>
          </w:tcPr>
          <w:p w14:paraId="5CC26A0D">
            <w:r>
              <w:rPr>
                <w:rFonts w:ascii="Aptos" w:hAnsi="Aptos" w:eastAsia="Aptos" w:cs="Aptos"/>
                <w:b w:val="0"/>
                <w:bCs w:val="0"/>
                <w:color w:val="222222"/>
                <w:sz w:val="18"/>
                <w:szCs w:val="18"/>
              </w:rPr>
              <w:t>None</w:t>
            </w:r>
          </w:p>
        </w:tc>
      </w:tr>
      <w:tr w14:paraId="13102F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1800" w:type="dxa"/>
            <w:tcBorders>
              <w:top w:val="single" w:color="CE93D8" w:sz="0" w:space="0"/>
              <w:left w:val="single" w:color="CE93D8" w:sz="0" w:space="0"/>
              <w:bottom w:val="single" w:color="CE93D8" w:sz="0" w:space="0"/>
              <w:right w:val="single" w:color="CE93D8" w:sz="0" w:space="0"/>
            </w:tcBorders>
            <w:shd w:val="clear" w:color="auto" w:fill="F3E5F5"/>
            <w:tcMar>
              <w:top w:w="60" w:type="dxa"/>
              <w:left w:w="140" w:type="dxa"/>
              <w:bottom w:w="60" w:type="dxa"/>
              <w:right w:w="140" w:type="dxa"/>
            </w:tcMar>
          </w:tcPr>
          <w:p w14:paraId="75FF9842">
            <w:r>
              <w:rPr>
                <w:rFonts w:ascii="Aptos" w:hAnsi="Aptos" w:eastAsia="Aptos" w:cs="Aptos"/>
                <w:b/>
                <w:bCs/>
                <w:color w:val="222222"/>
                <w:sz w:val="18"/>
                <w:szCs w:val="18"/>
              </w:rPr>
              <w:t>New Customers</w:t>
            </w:r>
          </w:p>
        </w:tc>
        <w:tc>
          <w:tcPr>
            <w:tcW w:w="2500" w:type="dxa"/>
            <w:tcBorders>
              <w:top w:val="single" w:color="CE93D8" w:sz="0" w:space="0"/>
              <w:left w:val="single" w:color="CE93D8" w:sz="0" w:space="0"/>
              <w:bottom w:val="single" w:color="CE93D8" w:sz="0" w:space="0"/>
              <w:right w:val="single" w:color="CE93D8" w:sz="0" w:space="0"/>
            </w:tcBorders>
            <w:shd w:val="clear" w:color="auto" w:fill="F3E5F5"/>
            <w:tcMar>
              <w:top w:w="60" w:type="dxa"/>
              <w:left w:w="140" w:type="dxa"/>
              <w:bottom w:w="60" w:type="dxa"/>
              <w:right w:w="140" w:type="dxa"/>
            </w:tcMar>
          </w:tcPr>
          <w:p w14:paraId="12B737BF">
            <w:r>
              <w:rPr>
                <w:rFonts w:ascii="Aptos" w:hAnsi="Aptos" w:eastAsia="Aptos" w:cs="Aptos"/>
                <w:b w:val="0"/>
                <w:bCs w:val="0"/>
                <w:color w:val="222222"/>
                <w:sz w:val="18"/>
                <w:szCs w:val="18"/>
              </w:rPr>
              <w:t>Growth rate of new business.</w:t>
            </w:r>
          </w:p>
        </w:tc>
        <w:tc>
          <w:tcPr>
            <w:tcW w:w="2500" w:type="dxa"/>
            <w:tcBorders>
              <w:top w:val="single" w:color="CE93D8" w:sz="0" w:space="0"/>
              <w:left w:val="single" w:color="CE93D8" w:sz="0" w:space="0"/>
              <w:bottom w:val="single" w:color="CE93D8" w:sz="0" w:space="0"/>
              <w:right w:val="single" w:color="CE93D8" w:sz="0" w:space="0"/>
            </w:tcBorders>
            <w:shd w:val="clear" w:color="auto" w:fill="F3E5F5"/>
            <w:tcMar>
              <w:top w:w="60" w:type="dxa"/>
              <w:left w:w="140" w:type="dxa"/>
              <w:bottom w:w="60" w:type="dxa"/>
              <w:right w:w="140" w:type="dxa"/>
            </w:tcMar>
          </w:tcPr>
          <w:p w14:paraId="16A9A8A1">
            <w:r>
              <w:rPr>
                <w:rFonts w:ascii="Aptos" w:hAnsi="Aptos" w:eastAsia="Aptos" w:cs="Aptos"/>
                <w:b w:val="0"/>
                <w:bCs w:val="0"/>
                <w:color w:val="222222"/>
                <w:sz w:val="18"/>
                <w:szCs w:val="18"/>
              </w:rPr>
              <w:t>Customers created in the last 30 days.</w:t>
            </w:r>
          </w:p>
        </w:tc>
        <w:tc>
          <w:tcPr>
            <w:tcW w:w="2560" w:type="dxa"/>
            <w:tcBorders>
              <w:top w:val="single" w:color="CE93D8" w:sz="0" w:space="0"/>
              <w:left w:val="single" w:color="CE93D8" w:sz="0" w:space="0"/>
              <w:bottom w:val="single" w:color="CE93D8" w:sz="0" w:space="0"/>
              <w:right w:val="single" w:color="CE93D8" w:sz="0" w:space="0"/>
            </w:tcBorders>
            <w:shd w:val="clear" w:color="auto" w:fill="F3E5F5"/>
            <w:tcMar>
              <w:top w:w="60" w:type="dxa"/>
              <w:left w:w="140" w:type="dxa"/>
              <w:bottom w:w="60" w:type="dxa"/>
              <w:right w:w="140" w:type="dxa"/>
            </w:tcMar>
          </w:tcPr>
          <w:p w14:paraId="7CB1B46D">
            <w:r>
              <w:rPr>
                <w:rFonts w:ascii="Aptos" w:hAnsi="Aptos" w:eastAsia="Aptos" w:cs="Aptos"/>
                <w:b w:val="0"/>
                <w:bCs w:val="0"/>
                <w:color w:val="222222"/>
                <w:sz w:val="18"/>
                <w:szCs w:val="18"/>
              </w:rPr>
              <w:t>Evaluate marketing campaign ROI.</w:t>
            </w:r>
          </w:p>
        </w:tc>
      </w:tr>
      <w:tr w14:paraId="2EFEC2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1800" w:type="dxa"/>
            <w:tcBorders>
              <w:top w:val="single" w:color="CE93D8" w:sz="0" w:space="0"/>
              <w:left w:val="single" w:color="CE93D8" w:sz="0" w:space="0"/>
              <w:bottom w:val="single" w:color="CE93D8" w:sz="0" w:space="0"/>
              <w:right w:val="single" w:color="CE93D8" w:sz="0" w:space="0"/>
            </w:tcBorders>
            <w:tcMar>
              <w:top w:w="60" w:type="dxa"/>
              <w:left w:w="140" w:type="dxa"/>
              <w:bottom w:w="60" w:type="dxa"/>
              <w:right w:w="140" w:type="dxa"/>
            </w:tcMar>
          </w:tcPr>
          <w:p w14:paraId="4CDCE08C">
            <w:r>
              <w:rPr>
                <w:rFonts w:ascii="Aptos" w:hAnsi="Aptos" w:eastAsia="Aptos" w:cs="Aptos"/>
                <w:b/>
                <w:bCs/>
                <w:color w:val="222222"/>
                <w:sz w:val="18"/>
                <w:szCs w:val="18"/>
              </w:rPr>
              <w:t>Return Customers</w:t>
            </w:r>
          </w:p>
        </w:tc>
        <w:tc>
          <w:tcPr>
            <w:tcW w:w="2500" w:type="dxa"/>
            <w:tcBorders>
              <w:top w:val="single" w:color="CE93D8" w:sz="0" w:space="0"/>
              <w:left w:val="single" w:color="CE93D8" w:sz="0" w:space="0"/>
              <w:bottom w:val="single" w:color="CE93D8" w:sz="0" w:space="0"/>
              <w:right w:val="single" w:color="CE93D8" w:sz="0" w:space="0"/>
            </w:tcBorders>
            <w:tcMar>
              <w:top w:w="60" w:type="dxa"/>
              <w:left w:w="140" w:type="dxa"/>
              <w:bottom w:w="60" w:type="dxa"/>
              <w:right w:w="140" w:type="dxa"/>
            </w:tcMar>
          </w:tcPr>
          <w:p w14:paraId="21E7A260">
            <w:r>
              <w:rPr>
                <w:rFonts w:ascii="Aptos" w:hAnsi="Aptos" w:eastAsia="Aptos" w:cs="Aptos"/>
                <w:b w:val="0"/>
                <w:bCs w:val="0"/>
                <w:color w:val="222222"/>
                <w:sz w:val="18"/>
                <w:szCs w:val="18"/>
              </w:rPr>
              <w:t>Brand loyalty and lifetime value indicators.</w:t>
            </w:r>
          </w:p>
        </w:tc>
        <w:tc>
          <w:tcPr>
            <w:tcW w:w="2500" w:type="dxa"/>
            <w:tcBorders>
              <w:top w:val="single" w:color="CE93D8" w:sz="0" w:space="0"/>
              <w:left w:val="single" w:color="CE93D8" w:sz="0" w:space="0"/>
              <w:bottom w:val="single" w:color="CE93D8" w:sz="0" w:space="0"/>
              <w:right w:val="single" w:color="CE93D8" w:sz="0" w:space="0"/>
            </w:tcBorders>
            <w:tcMar>
              <w:top w:w="60" w:type="dxa"/>
              <w:left w:w="140" w:type="dxa"/>
              <w:bottom w:w="60" w:type="dxa"/>
              <w:right w:w="140" w:type="dxa"/>
            </w:tcMar>
          </w:tcPr>
          <w:p w14:paraId="1095337E">
            <w:r>
              <w:rPr>
                <w:rFonts w:ascii="Aptos" w:hAnsi="Aptos" w:eastAsia="Aptos" w:cs="Aptos"/>
                <w:b w:val="0"/>
                <w:bCs w:val="0"/>
                <w:color w:val="222222"/>
                <w:sz w:val="18"/>
                <w:szCs w:val="18"/>
              </w:rPr>
              <w:t>Customers with &gt; 1 completed Job.</w:t>
            </w:r>
          </w:p>
        </w:tc>
        <w:tc>
          <w:tcPr>
            <w:tcW w:w="2560" w:type="dxa"/>
            <w:tcBorders>
              <w:top w:val="single" w:color="CE93D8" w:sz="0" w:space="0"/>
              <w:left w:val="single" w:color="CE93D8" w:sz="0" w:space="0"/>
              <w:bottom w:val="single" w:color="CE93D8" w:sz="0" w:space="0"/>
              <w:right w:val="single" w:color="CE93D8" w:sz="0" w:space="0"/>
            </w:tcBorders>
            <w:tcMar>
              <w:top w:w="60" w:type="dxa"/>
              <w:left w:w="140" w:type="dxa"/>
              <w:bottom w:w="60" w:type="dxa"/>
              <w:right w:w="140" w:type="dxa"/>
            </w:tcMar>
          </w:tcPr>
          <w:p w14:paraId="3895156E">
            <w:r>
              <w:rPr>
                <w:rFonts w:ascii="Aptos" w:hAnsi="Aptos" w:eastAsia="Aptos" w:cs="Aptos"/>
                <w:b w:val="0"/>
                <w:bCs w:val="0"/>
                <w:color w:val="222222"/>
                <w:sz w:val="18"/>
                <w:szCs w:val="18"/>
              </w:rPr>
              <w:t>Target for loyalty programmes.</w:t>
            </w:r>
          </w:p>
        </w:tc>
      </w:tr>
      <w:tr w14:paraId="6AF5CB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1800" w:type="dxa"/>
            <w:tcBorders>
              <w:top w:val="single" w:color="CE93D8" w:sz="0" w:space="0"/>
              <w:left w:val="single" w:color="CE93D8" w:sz="0" w:space="0"/>
              <w:bottom w:val="single" w:color="CE93D8" w:sz="0" w:space="0"/>
              <w:right w:val="single" w:color="CE93D8" w:sz="0" w:space="0"/>
            </w:tcBorders>
            <w:shd w:val="clear" w:color="auto" w:fill="F3E5F5"/>
            <w:tcMar>
              <w:top w:w="60" w:type="dxa"/>
              <w:left w:w="140" w:type="dxa"/>
              <w:bottom w:w="60" w:type="dxa"/>
              <w:right w:w="140" w:type="dxa"/>
            </w:tcMar>
          </w:tcPr>
          <w:p w14:paraId="6867C041">
            <w:r>
              <w:rPr>
                <w:rFonts w:ascii="Aptos" w:hAnsi="Aptos" w:eastAsia="Aptos" w:cs="Aptos"/>
                <w:b/>
                <w:bCs/>
                <w:color w:val="222222"/>
                <w:sz w:val="18"/>
                <w:szCs w:val="18"/>
              </w:rPr>
              <w:t>Active Leads</w:t>
            </w:r>
          </w:p>
        </w:tc>
        <w:tc>
          <w:tcPr>
            <w:tcW w:w="2500" w:type="dxa"/>
            <w:tcBorders>
              <w:top w:val="single" w:color="CE93D8" w:sz="0" w:space="0"/>
              <w:left w:val="single" w:color="CE93D8" w:sz="0" w:space="0"/>
              <w:bottom w:val="single" w:color="CE93D8" w:sz="0" w:space="0"/>
              <w:right w:val="single" w:color="CE93D8" w:sz="0" w:space="0"/>
            </w:tcBorders>
            <w:shd w:val="clear" w:color="auto" w:fill="F3E5F5"/>
            <w:tcMar>
              <w:top w:w="60" w:type="dxa"/>
              <w:left w:w="140" w:type="dxa"/>
              <w:bottom w:w="60" w:type="dxa"/>
              <w:right w:w="140" w:type="dxa"/>
            </w:tcMar>
          </w:tcPr>
          <w:p w14:paraId="5789A350">
            <w:r>
              <w:rPr>
                <w:rFonts w:ascii="Aptos" w:hAnsi="Aptos" w:eastAsia="Aptos" w:cs="Aptos"/>
                <w:b w:val="0"/>
                <w:bCs w:val="0"/>
                <w:color w:val="222222"/>
                <w:sz w:val="18"/>
                <w:szCs w:val="18"/>
              </w:rPr>
              <w:t>Prospects currently in the funnel.</w:t>
            </w:r>
          </w:p>
        </w:tc>
        <w:tc>
          <w:tcPr>
            <w:tcW w:w="2500" w:type="dxa"/>
            <w:tcBorders>
              <w:top w:val="single" w:color="CE93D8" w:sz="0" w:space="0"/>
              <w:left w:val="single" w:color="CE93D8" w:sz="0" w:space="0"/>
              <w:bottom w:val="single" w:color="CE93D8" w:sz="0" w:space="0"/>
              <w:right w:val="single" w:color="CE93D8" w:sz="0" w:space="0"/>
            </w:tcBorders>
            <w:shd w:val="clear" w:color="auto" w:fill="F3E5F5"/>
            <w:tcMar>
              <w:top w:w="60" w:type="dxa"/>
              <w:left w:w="140" w:type="dxa"/>
              <w:bottom w:w="60" w:type="dxa"/>
              <w:right w:w="140" w:type="dxa"/>
            </w:tcMar>
          </w:tcPr>
          <w:p w14:paraId="5673DB21">
            <w:r>
              <w:rPr>
                <w:rFonts w:ascii="Aptos" w:hAnsi="Aptos" w:eastAsia="Aptos" w:cs="Aptos"/>
                <w:b w:val="0"/>
                <w:bCs w:val="0"/>
                <w:color w:val="222222"/>
                <w:sz w:val="18"/>
                <w:szCs w:val="18"/>
              </w:rPr>
              <w:t>Customers linked to 'Pending' Enquiries.</w:t>
            </w:r>
          </w:p>
        </w:tc>
        <w:tc>
          <w:tcPr>
            <w:tcW w:w="2560" w:type="dxa"/>
            <w:tcBorders>
              <w:top w:val="single" w:color="CE93D8" w:sz="0" w:space="0"/>
              <w:left w:val="single" w:color="CE93D8" w:sz="0" w:space="0"/>
              <w:bottom w:val="single" w:color="CE93D8" w:sz="0" w:space="0"/>
              <w:right w:val="single" w:color="CE93D8" w:sz="0" w:space="0"/>
            </w:tcBorders>
            <w:shd w:val="clear" w:color="auto" w:fill="F3E5F5"/>
            <w:tcMar>
              <w:top w:w="60" w:type="dxa"/>
              <w:left w:w="140" w:type="dxa"/>
              <w:bottom w:w="60" w:type="dxa"/>
              <w:right w:w="140" w:type="dxa"/>
            </w:tcMar>
          </w:tcPr>
          <w:p w14:paraId="1F7D4E63">
            <w:r>
              <w:rPr>
                <w:rFonts w:ascii="Aptos" w:hAnsi="Aptos" w:eastAsia="Aptos" w:cs="Aptos"/>
                <w:b w:val="0"/>
                <w:bCs w:val="0"/>
                <w:color w:val="222222"/>
                <w:sz w:val="18"/>
                <w:szCs w:val="18"/>
              </w:rPr>
              <w:t>Ensure follow-up SLAs are met.</w:t>
            </w:r>
          </w:p>
        </w:tc>
      </w:tr>
    </w:tbl>
    <w:p w14:paraId="2A0907BB">
      <w:pPr>
        <w:spacing w:before="60" w:after="0"/>
      </w:pPr>
    </w:p>
    <w:p w14:paraId="1384EDE3">
      <w:pPr>
        <w:pStyle w:val="4"/>
        <w:spacing w:before="220" w:after="80"/>
      </w:pPr>
      <w:r>
        <w:rPr>
          <w:rFonts w:ascii="Aptos Display" w:hAnsi="Aptos Display" w:eastAsia="Aptos Display" w:cs="Aptos Display"/>
          <w:b/>
          <w:bCs/>
          <w:color w:val="1A0027"/>
          <w:sz w:val="23"/>
          <w:szCs w:val="23"/>
        </w:rPr>
        <w:t>Customer 360 Detail View — /customers/:id</w:t>
      </w:r>
    </w:p>
    <w:p w14:paraId="38B355C7">
      <w:pPr>
        <w:pStyle w:val="16"/>
        <w:numPr>
          <w:ilvl w:val="0"/>
          <w:numId w:val="1"/>
        </w:numPr>
        <w:spacing w:before="30" w:after="30"/>
      </w:pPr>
      <w:r>
        <w:rPr>
          <w:rFonts w:ascii="Aptos" w:hAnsi="Aptos" w:eastAsia="Aptos" w:cs="Aptos"/>
          <w:b/>
          <w:bCs/>
          <w:color w:val="222222"/>
          <w:sz w:val="20"/>
          <w:szCs w:val="20"/>
        </w:rPr>
        <w:t xml:space="preserve">Header: </w:t>
      </w:r>
      <w:r>
        <w:rPr>
          <w:rFonts w:ascii="Aptos" w:hAnsi="Aptos" w:eastAsia="Aptos" w:cs="Aptos"/>
          <w:color w:val="222222"/>
          <w:sz w:val="20"/>
          <w:szCs w:val="20"/>
        </w:rPr>
        <w:t>Name, Primary Contact, Status Pill, LTV Summary.</w:t>
      </w:r>
    </w:p>
    <w:p w14:paraId="473F0B97">
      <w:pPr>
        <w:pStyle w:val="16"/>
        <w:numPr>
          <w:ilvl w:val="0"/>
          <w:numId w:val="1"/>
        </w:numPr>
        <w:spacing w:before="30" w:after="30"/>
      </w:pPr>
      <w:r>
        <w:rPr>
          <w:rFonts w:ascii="Aptos" w:hAnsi="Aptos" w:eastAsia="Aptos" w:cs="Aptos"/>
          <w:b/>
          <w:bCs/>
          <w:color w:val="222222"/>
          <w:sz w:val="20"/>
          <w:szCs w:val="20"/>
        </w:rPr>
        <w:t xml:space="preserve">Left Column: </w:t>
      </w:r>
      <w:r>
        <w:rPr>
          <w:rFonts w:ascii="Aptos" w:hAnsi="Aptos" w:eastAsia="Aptos" w:cs="Aptos"/>
          <w:color w:val="222222"/>
          <w:sz w:val="20"/>
          <w:szCs w:val="20"/>
        </w:rPr>
        <w:t>Permanent contact details, associated addresses, Lead Source.</w:t>
      </w:r>
    </w:p>
    <w:p w14:paraId="692D1A83">
      <w:pPr>
        <w:pStyle w:val="16"/>
        <w:numPr>
          <w:ilvl w:val="0"/>
          <w:numId w:val="1"/>
        </w:numPr>
        <w:spacing w:before="30" w:after="30"/>
      </w:pPr>
      <w:r>
        <w:rPr>
          <w:rFonts w:ascii="Aptos" w:hAnsi="Aptos" w:eastAsia="Aptos" w:cs="Aptos"/>
          <w:b/>
          <w:bCs/>
          <w:color w:val="222222"/>
          <w:sz w:val="20"/>
          <w:szCs w:val="20"/>
        </w:rPr>
        <w:t xml:space="preserve">Main Column (Tabs): </w:t>
      </w:r>
      <w:r>
        <w:rPr>
          <w:rFonts w:ascii="Aptos" w:hAnsi="Aptos" w:eastAsia="Aptos" w:cs="Aptos"/>
          <w:color w:val="222222"/>
          <w:sz w:val="20"/>
          <w:szCs w:val="20"/>
        </w:rPr>
        <w:t>Enquiries (Count), Requests (Count), Quotes (Count), Jobs (Count), Invoices (Count).</w:t>
      </w:r>
    </w:p>
    <w:p w14:paraId="795FA493">
      <w:pPr>
        <w:pStyle w:val="16"/>
        <w:numPr>
          <w:ilvl w:val="0"/>
          <w:numId w:val="1"/>
        </w:numPr>
        <w:spacing w:before="30" w:after="30"/>
      </w:pPr>
      <w:r>
        <w:rPr>
          <w:rFonts w:ascii="Aptos" w:hAnsi="Aptos" w:eastAsia="Aptos" w:cs="Aptos"/>
          <w:b/>
          <w:bCs/>
          <w:color w:val="222222"/>
          <w:sz w:val="20"/>
          <w:szCs w:val="20"/>
        </w:rPr>
        <w:t xml:space="preserve">Audit Panel: </w:t>
      </w:r>
      <w:r>
        <w:rPr>
          <w:rFonts w:ascii="Aptos" w:hAnsi="Aptos" w:eastAsia="Aptos" w:cs="Aptos"/>
          <w:color w:val="222222"/>
          <w:sz w:val="20"/>
          <w:szCs w:val="20"/>
        </w:rPr>
        <w:t>A scrolling chronological timeline of all state changes, phone calls logged, and emails sent.</w:t>
      </w:r>
    </w:p>
    <w:p w14:paraId="7A80533A">
      <w:pPr>
        <w:spacing w:before="80" w:after="0"/>
      </w:pPr>
    </w:p>
    <w:p w14:paraId="33C04101">
      <w:pPr>
        <w:spacing w:before="0" w:after="0"/>
      </w:pPr>
    </w:p>
    <w:p w14:paraId="335173E4">
      <w:pPr>
        <w:pStyle w:val="3"/>
        <w:spacing w:before="360" w:after="140"/>
      </w:pPr>
      <w:r>
        <w:rPr>
          <w:rFonts w:ascii="Aptos Display" w:hAnsi="Aptos Display" w:eastAsia="Aptos Display" w:cs="Aptos Display"/>
          <w:b/>
          <w:bCs/>
          <w:color w:val="9C27B0"/>
          <w:sz w:val="27"/>
          <w:szCs w:val="27"/>
        </w:rPr>
        <w:t>6.3  Validation, Deletion Logic &amp; Field Documentation</w:t>
      </w:r>
    </w:p>
    <w:p w14:paraId="3FAEDA25">
      <w:pPr>
        <w:pStyle w:val="4"/>
        <w:spacing w:before="220" w:after="80"/>
      </w:pPr>
      <w:r>
        <w:rPr>
          <w:rFonts w:ascii="Aptos Display" w:hAnsi="Aptos Display" w:eastAsia="Aptos Display" w:cs="Aptos Display"/>
          <w:b/>
          <w:bCs/>
          <w:color w:val="1A0027"/>
          <w:sz w:val="23"/>
          <w:szCs w:val="23"/>
        </w:rPr>
        <w:t>Contact Detail Validations</w:t>
      </w:r>
    </w:p>
    <w:p w14:paraId="0CA1E9FC">
      <w:pPr>
        <w:pStyle w:val="16"/>
        <w:numPr>
          <w:ilvl w:val="0"/>
          <w:numId w:val="1"/>
        </w:numPr>
        <w:spacing w:before="30" w:after="30"/>
      </w:pPr>
      <w:r>
        <w:rPr>
          <w:rFonts w:ascii="Aptos" w:hAnsi="Aptos" w:eastAsia="Aptos" w:cs="Aptos"/>
          <w:b/>
          <w:bCs/>
          <w:color w:val="222222"/>
          <w:sz w:val="20"/>
          <w:szCs w:val="20"/>
        </w:rPr>
        <w:t xml:space="preserve">Duplicate Prevention: </w:t>
      </w:r>
      <w:r>
        <w:rPr>
          <w:rFonts w:ascii="Aptos" w:hAnsi="Aptos" w:eastAsia="Aptos" w:cs="Aptos"/>
          <w:color w:val="222222"/>
          <w:sz w:val="20"/>
          <w:szCs w:val="20"/>
        </w:rPr>
        <w:t>System iterates over emailDetails. If the email exists on another client, it throws a 409 Conflict: 'Email already exists with another customer.'</w:t>
      </w:r>
    </w:p>
    <w:p w14:paraId="32E9B895">
      <w:pPr>
        <w:pStyle w:val="16"/>
        <w:numPr>
          <w:ilvl w:val="0"/>
          <w:numId w:val="1"/>
        </w:numPr>
        <w:spacing w:before="30" w:after="30"/>
      </w:pPr>
      <w:r>
        <w:rPr>
          <w:rFonts w:ascii="Aptos" w:hAnsi="Aptos" w:eastAsia="Aptos" w:cs="Aptos"/>
          <w:b/>
          <w:bCs/>
          <w:color w:val="222222"/>
          <w:sz w:val="20"/>
          <w:szCs w:val="20"/>
        </w:rPr>
        <w:t xml:space="preserve">Minimum Contact Enforcement: </w:t>
      </w:r>
      <w:r>
        <w:rPr>
          <w:rFonts w:ascii="Aptos" w:hAnsi="Aptos" w:eastAsia="Aptos" w:cs="Aptos"/>
          <w:color w:val="222222"/>
          <w:sz w:val="20"/>
          <w:szCs w:val="20"/>
        </w:rPr>
        <w:t>If a user removes all emails and phones, it throws a 400 Bad Request: 'At least one contact detail (Email or Phone) is required.'</w:t>
      </w:r>
    </w:p>
    <w:p w14:paraId="7E682CCE">
      <w:pPr>
        <w:spacing w:before="60" w:after="0"/>
      </w:pPr>
    </w:p>
    <w:p w14:paraId="6C0B6A18">
      <w:pPr>
        <w:pStyle w:val="4"/>
        <w:spacing w:before="220" w:after="80"/>
      </w:pPr>
      <w:r>
        <w:rPr>
          <w:rFonts w:ascii="Aptos Display" w:hAnsi="Aptos Display" w:eastAsia="Aptos Display" w:cs="Aptos Display"/>
          <w:b/>
          <w:bCs/>
          <w:color w:val="1A0027"/>
          <w:sz w:val="23"/>
          <w:szCs w:val="23"/>
        </w:rPr>
        <w:t>Strict Deletion Governance — deleteClient</w:t>
      </w:r>
    </w:p>
    <w:p w14:paraId="32D4295A">
      <w:pPr>
        <w:pStyle w:val="16"/>
        <w:numPr>
          <w:ilvl w:val="0"/>
          <w:numId w:val="2"/>
        </w:numPr>
        <w:spacing w:before="30" w:after="30"/>
      </w:pPr>
      <w:r>
        <w:rPr>
          <w:rFonts w:ascii="Aptos" w:hAnsi="Aptos" w:eastAsia="Aptos" w:cs="Aptos"/>
          <w:b/>
          <w:bCs/>
          <w:color w:val="222222"/>
          <w:sz w:val="20"/>
          <w:szCs w:val="20"/>
        </w:rPr>
        <w:t xml:space="preserve">Request Check: </w:t>
      </w:r>
      <w:r>
        <w:rPr>
          <w:rFonts w:ascii="Aptos" w:hAnsi="Aptos" w:eastAsia="Aptos" w:cs="Aptos"/>
          <w:color w:val="222222"/>
          <w:sz w:val="20"/>
          <w:szCs w:val="20"/>
        </w:rPr>
        <w:t>System queries the requests collection.</w:t>
      </w:r>
    </w:p>
    <w:p w14:paraId="6F1D1168">
      <w:pPr>
        <w:pStyle w:val="16"/>
        <w:numPr>
          <w:ilvl w:val="0"/>
          <w:numId w:val="2"/>
        </w:numPr>
        <w:spacing w:before="30" w:after="30"/>
      </w:pPr>
      <w:r>
        <w:rPr>
          <w:rFonts w:ascii="Aptos" w:hAnsi="Aptos" w:eastAsia="Aptos" w:cs="Aptos"/>
          <w:b/>
          <w:bCs/>
          <w:color w:val="222222"/>
          <w:sz w:val="20"/>
          <w:szCs w:val="20"/>
        </w:rPr>
        <w:t xml:space="preserve">Quote Check: </w:t>
      </w:r>
      <w:r>
        <w:rPr>
          <w:rFonts w:ascii="Aptos" w:hAnsi="Aptos" w:eastAsia="Aptos" w:cs="Aptos"/>
          <w:color w:val="222222"/>
          <w:sz w:val="20"/>
          <w:szCs w:val="20"/>
        </w:rPr>
        <w:t>If requests exist, it queries the quotations collection.</w:t>
      </w:r>
    </w:p>
    <w:p w14:paraId="6E408025">
      <w:pPr>
        <w:pStyle w:val="16"/>
        <w:numPr>
          <w:ilvl w:val="0"/>
          <w:numId w:val="2"/>
        </w:numPr>
        <w:spacing w:before="30" w:after="30"/>
      </w:pPr>
      <w:r>
        <w:rPr>
          <w:rFonts w:ascii="Aptos" w:hAnsi="Aptos" w:eastAsia="Aptos" w:cs="Aptos"/>
          <w:b/>
          <w:bCs/>
          <w:color w:val="222222"/>
          <w:sz w:val="20"/>
          <w:szCs w:val="20"/>
        </w:rPr>
        <w:t xml:space="preserve">Hard Block (Quote): </w:t>
      </w:r>
      <w:r>
        <w:rPr>
          <w:rFonts w:ascii="Aptos" w:hAnsi="Aptos" w:eastAsia="Aptos" w:cs="Aptos"/>
          <w:color w:val="222222"/>
          <w:sz w:val="20"/>
          <w:szCs w:val="20"/>
        </w:rPr>
        <w:t>If a quote exists, deletion is blocked: 'Cannot delete this customer. A quote has already been created for this customer.'</w:t>
      </w:r>
    </w:p>
    <w:p w14:paraId="5BBA8F53">
      <w:pPr>
        <w:pStyle w:val="16"/>
        <w:numPr>
          <w:ilvl w:val="0"/>
          <w:numId w:val="2"/>
        </w:numPr>
        <w:spacing w:before="30" w:after="30"/>
      </w:pPr>
      <w:r>
        <w:rPr>
          <w:rFonts w:ascii="Aptos" w:hAnsi="Aptos" w:eastAsia="Aptos" w:cs="Aptos"/>
          <w:b/>
          <w:bCs/>
          <w:color w:val="222222"/>
          <w:sz w:val="20"/>
          <w:szCs w:val="20"/>
        </w:rPr>
        <w:t xml:space="preserve">Hard Block (Request): </w:t>
      </w:r>
      <w:r>
        <w:rPr>
          <w:rFonts w:ascii="Aptos" w:hAnsi="Aptos" w:eastAsia="Aptos" w:cs="Aptos"/>
          <w:color w:val="222222"/>
          <w:sz w:val="20"/>
          <w:szCs w:val="20"/>
        </w:rPr>
        <w:t>If no quotes exist but active requests exist: 'Customer cannot be deleted because they have active requests.'</w:t>
      </w:r>
    </w:p>
    <w:p w14:paraId="33648324">
      <w:pPr>
        <w:pStyle w:val="16"/>
        <w:numPr>
          <w:ilvl w:val="0"/>
          <w:numId w:val="2"/>
        </w:numPr>
        <w:spacing w:before="30" w:after="30"/>
      </w:pPr>
      <w:r>
        <w:rPr>
          <w:rFonts w:ascii="Aptos" w:hAnsi="Aptos" w:eastAsia="Aptos" w:cs="Aptos"/>
          <w:b/>
          <w:bCs/>
          <w:color w:val="222222"/>
          <w:sz w:val="20"/>
          <w:szCs w:val="20"/>
        </w:rPr>
        <w:t xml:space="preserve">Successful Deletion: </w:t>
      </w:r>
      <w:r>
        <w:rPr>
          <w:rFonts w:ascii="Aptos" w:hAnsi="Aptos" w:eastAsia="Aptos" w:cs="Aptos"/>
          <w:color w:val="222222"/>
          <w:sz w:val="20"/>
          <w:szCs w:val="20"/>
        </w:rPr>
        <w:t>Only if no requests or quotes exist will the system proceed to delete the profile.</w:t>
      </w:r>
    </w:p>
    <w:p w14:paraId="0D9D40B0">
      <w:pPr>
        <w:spacing w:before="60" w:after="0"/>
      </w:pPr>
    </w:p>
    <w:p w14:paraId="25B96F84">
      <w:pPr>
        <w:pStyle w:val="4"/>
        <w:spacing w:before="220" w:after="80"/>
      </w:pPr>
      <w:r>
        <w:rPr>
          <w:rFonts w:ascii="Aptos Display" w:hAnsi="Aptos Display" w:eastAsia="Aptos Display" w:cs="Aptos Display"/>
          <w:b/>
          <w:bCs/>
          <w:color w:val="1A0027"/>
          <w:sz w:val="23"/>
          <w:szCs w:val="23"/>
        </w:rPr>
        <w:t>Field &amp; Form Documentation</w:t>
      </w:r>
    </w:p>
    <w:tbl>
      <w:tblPr>
        <w:tblStyle w:val="9"/>
        <w:tblW w:w="936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 w:type="dxa"/>
          <w:bottom w:w="0" w:type="dxa"/>
          <w:right w:w="10" w:type="dxa"/>
        </w:tblCellMar>
      </w:tblPr>
      <w:tblGrid>
        <w:gridCol w:w="1769"/>
        <w:gridCol w:w="1047"/>
        <w:gridCol w:w="1197"/>
        <w:gridCol w:w="2502"/>
        <w:gridCol w:w="2845"/>
      </w:tblGrid>
      <w:tr w14:paraId="3EB961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1800" w:type="dxa"/>
            <w:tcBorders>
              <w:top w:val="single" w:color="156082" w:sz="0" w:space="0"/>
              <w:left w:val="single" w:color="156082" w:sz="0" w:space="0"/>
              <w:bottom w:val="single" w:color="156082" w:sz="0" w:space="0"/>
              <w:right w:val="single" w:color="156082" w:sz="0" w:space="0"/>
            </w:tcBorders>
            <w:shd w:val="clear" w:color="auto" w:fill="4A148C"/>
            <w:tcMar>
              <w:top w:w="80" w:type="dxa"/>
              <w:left w:w="140" w:type="dxa"/>
              <w:bottom w:w="80" w:type="dxa"/>
              <w:right w:w="140" w:type="dxa"/>
            </w:tcMar>
            <w:vAlign w:val="center"/>
          </w:tcPr>
          <w:p w14:paraId="452BA8A0">
            <w:r>
              <w:rPr>
                <w:rFonts w:ascii="Aptos" w:hAnsi="Aptos" w:eastAsia="Aptos" w:cs="Aptos"/>
                <w:b/>
                <w:bCs/>
                <w:color w:val="FFFFFF"/>
                <w:sz w:val="18"/>
                <w:szCs w:val="18"/>
              </w:rPr>
              <w:t>Field</w:t>
            </w:r>
          </w:p>
        </w:tc>
        <w:tc>
          <w:tcPr>
            <w:tcW w:w="900" w:type="dxa"/>
            <w:tcBorders>
              <w:top w:val="single" w:color="156082" w:sz="0" w:space="0"/>
              <w:left w:val="single" w:color="156082" w:sz="0" w:space="0"/>
              <w:bottom w:val="single" w:color="156082" w:sz="0" w:space="0"/>
              <w:right w:val="single" w:color="156082" w:sz="0" w:space="0"/>
            </w:tcBorders>
            <w:shd w:val="clear" w:color="auto" w:fill="4A148C"/>
            <w:tcMar>
              <w:top w:w="80" w:type="dxa"/>
              <w:left w:w="140" w:type="dxa"/>
              <w:bottom w:w="80" w:type="dxa"/>
              <w:right w:w="140" w:type="dxa"/>
            </w:tcMar>
            <w:vAlign w:val="center"/>
          </w:tcPr>
          <w:p w14:paraId="04B5CE99">
            <w:r>
              <w:rPr>
                <w:rFonts w:ascii="Aptos" w:hAnsi="Aptos" w:eastAsia="Aptos" w:cs="Aptos"/>
                <w:b/>
                <w:bCs/>
                <w:color w:val="FFFFFF"/>
                <w:sz w:val="18"/>
                <w:szCs w:val="18"/>
              </w:rPr>
              <w:t>Required</w:t>
            </w:r>
          </w:p>
        </w:tc>
        <w:tc>
          <w:tcPr>
            <w:tcW w:w="1200" w:type="dxa"/>
            <w:tcBorders>
              <w:top w:val="single" w:color="156082" w:sz="0" w:space="0"/>
              <w:left w:val="single" w:color="156082" w:sz="0" w:space="0"/>
              <w:bottom w:val="single" w:color="156082" w:sz="0" w:space="0"/>
              <w:right w:val="single" w:color="156082" w:sz="0" w:space="0"/>
            </w:tcBorders>
            <w:shd w:val="clear" w:color="auto" w:fill="4A148C"/>
            <w:tcMar>
              <w:top w:w="80" w:type="dxa"/>
              <w:left w:w="140" w:type="dxa"/>
              <w:bottom w:w="80" w:type="dxa"/>
              <w:right w:w="140" w:type="dxa"/>
            </w:tcMar>
            <w:vAlign w:val="center"/>
          </w:tcPr>
          <w:p w14:paraId="167AF0FB">
            <w:r>
              <w:rPr>
                <w:rFonts w:ascii="Aptos" w:hAnsi="Aptos" w:eastAsia="Aptos" w:cs="Aptos"/>
                <w:b/>
                <w:bCs/>
                <w:color w:val="FFFFFF"/>
                <w:sz w:val="18"/>
                <w:szCs w:val="18"/>
              </w:rPr>
              <w:t>Input Type</w:t>
            </w:r>
          </w:p>
        </w:tc>
        <w:tc>
          <w:tcPr>
            <w:tcW w:w="2560" w:type="dxa"/>
            <w:tcBorders>
              <w:top w:val="single" w:color="156082" w:sz="0" w:space="0"/>
              <w:left w:val="single" w:color="156082" w:sz="0" w:space="0"/>
              <w:bottom w:val="single" w:color="156082" w:sz="0" w:space="0"/>
              <w:right w:val="single" w:color="156082" w:sz="0" w:space="0"/>
            </w:tcBorders>
            <w:shd w:val="clear" w:color="auto" w:fill="4A148C"/>
            <w:tcMar>
              <w:top w:w="80" w:type="dxa"/>
              <w:left w:w="140" w:type="dxa"/>
              <w:bottom w:w="80" w:type="dxa"/>
              <w:right w:w="140" w:type="dxa"/>
            </w:tcMar>
            <w:vAlign w:val="center"/>
          </w:tcPr>
          <w:p w14:paraId="4C15137A">
            <w:r>
              <w:rPr>
                <w:rFonts w:ascii="Aptos" w:hAnsi="Aptos" w:eastAsia="Aptos" w:cs="Aptos"/>
                <w:b/>
                <w:bCs/>
                <w:color w:val="FFFFFF"/>
                <w:sz w:val="18"/>
                <w:szCs w:val="18"/>
              </w:rPr>
              <w:t>Validation Rules</w:t>
            </w:r>
          </w:p>
        </w:tc>
        <w:tc>
          <w:tcPr>
            <w:tcW w:w="2900" w:type="dxa"/>
            <w:tcBorders>
              <w:top w:val="single" w:color="156082" w:sz="0" w:space="0"/>
              <w:left w:val="single" w:color="156082" w:sz="0" w:space="0"/>
              <w:bottom w:val="single" w:color="156082" w:sz="0" w:space="0"/>
              <w:right w:val="single" w:color="156082" w:sz="0" w:space="0"/>
            </w:tcBorders>
            <w:shd w:val="clear" w:color="auto" w:fill="4A148C"/>
            <w:tcMar>
              <w:top w:w="80" w:type="dxa"/>
              <w:left w:w="140" w:type="dxa"/>
              <w:bottom w:w="80" w:type="dxa"/>
              <w:right w:w="140" w:type="dxa"/>
            </w:tcMar>
            <w:vAlign w:val="center"/>
          </w:tcPr>
          <w:p w14:paraId="6BFD9642">
            <w:r>
              <w:rPr>
                <w:rFonts w:ascii="Aptos" w:hAnsi="Aptos" w:eastAsia="Aptos" w:cs="Aptos"/>
                <w:b/>
                <w:bCs/>
                <w:color w:val="FFFFFF"/>
                <w:sz w:val="18"/>
                <w:szCs w:val="18"/>
              </w:rPr>
              <w:t>Business Reason</w:t>
            </w:r>
          </w:p>
        </w:tc>
      </w:tr>
      <w:tr w14:paraId="4731DF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1800" w:type="dxa"/>
            <w:tcBorders>
              <w:top w:val="single" w:color="CE93D8" w:sz="0" w:space="0"/>
              <w:left w:val="single" w:color="CE93D8" w:sz="0" w:space="0"/>
              <w:bottom w:val="single" w:color="CE93D8" w:sz="0" w:space="0"/>
              <w:right w:val="single" w:color="CE93D8" w:sz="0" w:space="0"/>
            </w:tcBorders>
            <w:tcMar>
              <w:top w:w="60" w:type="dxa"/>
              <w:left w:w="140" w:type="dxa"/>
              <w:bottom w:w="60" w:type="dxa"/>
              <w:right w:w="140" w:type="dxa"/>
            </w:tcMar>
          </w:tcPr>
          <w:p w14:paraId="7E09A0CC">
            <w:r>
              <w:rPr>
                <w:rFonts w:ascii="Aptos" w:hAnsi="Aptos" w:eastAsia="Aptos" w:cs="Aptos"/>
                <w:b/>
                <w:bCs/>
                <w:color w:val="222222"/>
                <w:sz w:val="18"/>
                <w:szCs w:val="18"/>
              </w:rPr>
              <w:t>First / Last Name</w:t>
            </w:r>
          </w:p>
        </w:tc>
        <w:tc>
          <w:tcPr>
            <w:tcW w:w="900" w:type="dxa"/>
            <w:tcBorders>
              <w:top w:val="single" w:color="CE93D8" w:sz="0" w:space="0"/>
              <w:left w:val="single" w:color="CE93D8" w:sz="0" w:space="0"/>
              <w:bottom w:val="single" w:color="CE93D8" w:sz="0" w:space="0"/>
              <w:right w:val="single" w:color="CE93D8" w:sz="0" w:space="0"/>
            </w:tcBorders>
            <w:tcMar>
              <w:top w:w="60" w:type="dxa"/>
              <w:left w:w="140" w:type="dxa"/>
              <w:bottom w:w="60" w:type="dxa"/>
              <w:right w:w="140" w:type="dxa"/>
            </w:tcMar>
          </w:tcPr>
          <w:p w14:paraId="7CCE34D6">
            <w:r>
              <w:rPr>
                <w:rFonts w:ascii="Aptos" w:hAnsi="Aptos" w:eastAsia="Aptos" w:cs="Aptos"/>
                <w:b w:val="0"/>
                <w:bCs w:val="0"/>
                <w:color w:val="222222"/>
                <w:sz w:val="18"/>
                <w:szCs w:val="18"/>
              </w:rPr>
              <w:t>Yes</w:t>
            </w:r>
          </w:p>
        </w:tc>
        <w:tc>
          <w:tcPr>
            <w:tcW w:w="1200" w:type="dxa"/>
            <w:tcBorders>
              <w:top w:val="single" w:color="CE93D8" w:sz="0" w:space="0"/>
              <w:left w:val="single" w:color="CE93D8" w:sz="0" w:space="0"/>
              <w:bottom w:val="single" w:color="CE93D8" w:sz="0" w:space="0"/>
              <w:right w:val="single" w:color="CE93D8" w:sz="0" w:space="0"/>
            </w:tcBorders>
            <w:tcMar>
              <w:top w:w="60" w:type="dxa"/>
              <w:left w:w="140" w:type="dxa"/>
              <w:bottom w:w="60" w:type="dxa"/>
              <w:right w:w="140" w:type="dxa"/>
            </w:tcMar>
          </w:tcPr>
          <w:p w14:paraId="642912BF">
            <w:r>
              <w:rPr>
                <w:rFonts w:ascii="Aptos" w:hAnsi="Aptos" w:eastAsia="Aptos" w:cs="Aptos"/>
                <w:b w:val="0"/>
                <w:bCs w:val="0"/>
                <w:color w:val="222222"/>
                <w:sz w:val="18"/>
                <w:szCs w:val="18"/>
              </w:rPr>
              <w:t>Text</w:t>
            </w:r>
          </w:p>
        </w:tc>
        <w:tc>
          <w:tcPr>
            <w:tcW w:w="2560" w:type="dxa"/>
            <w:tcBorders>
              <w:top w:val="single" w:color="CE93D8" w:sz="0" w:space="0"/>
              <w:left w:val="single" w:color="CE93D8" w:sz="0" w:space="0"/>
              <w:bottom w:val="single" w:color="CE93D8" w:sz="0" w:space="0"/>
              <w:right w:val="single" w:color="CE93D8" w:sz="0" w:space="0"/>
            </w:tcBorders>
            <w:tcMar>
              <w:top w:w="60" w:type="dxa"/>
              <w:left w:w="140" w:type="dxa"/>
              <w:bottom w:w="60" w:type="dxa"/>
              <w:right w:w="140" w:type="dxa"/>
            </w:tcMar>
          </w:tcPr>
          <w:p w14:paraId="7AE8255C">
            <w:r>
              <w:rPr>
                <w:rFonts w:ascii="Aptos" w:hAnsi="Aptos" w:eastAsia="Aptos" w:cs="Aptos"/>
                <w:b w:val="0"/>
                <w:bCs w:val="0"/>
                <w:color w:val="222222"/>
                <w:sz w:val="18"/>
                <w:szCs w:val="18"/>
              </w:rPr>
              <w:t>Letters only.</w:t>
            </w:r>
          </w:p>
        </w:tc>
        <w:tc>
          <w:tcPr>
            <w:tcW w:w="2900" w:type="dxa"/>
            <w:tcBorders>
              <w:top w:val="single" w:color="CE93D8" w:sz="0" w:space="0"/>
              <w:left w:val="single" w:color="CE93D8" w:sz="0" w:space="0"/>
              <w:bottom w:val="single" w:color="CE93D8" w:sz="0" w:space="0"/>
              <w:right w:val="single" w:color="CE93D8" w:sz="0" w:space="0"/>
            </w:tcBorders>
            <w:tcMar>
              <w:top w:w="60" w:type="dxa"/>
              <w:left w:w="140" w:type="dxa"/>
              <w:bottom w:w="60" w:type="dxa"/>
              <w:right w:w="140" w:type="dxa"/>
            </w:tcMar>
          </w:tcPr>
          <w:p w14:paraId="4150431A">
            <w:r>
              <w:rPr>
                <w:rFonts w:ascii="Aptos" w:hAnsi="Aptos" w:eastAsia="Aptos" w:cs="Aptos"/>
                <w:b w:val="0"/>
                <w:bCs w:val="0"/>
                <w:color w:val="222222"/>
                <w:sz w:val="18"/>
                <w:szCs w:val="18"/>
              </w:rPr>
              <w:t>Primary identity.</w:t>
            </w:r>
          </w:p>
        </w:tc>
      </w:tr>
      <w:tr w14:paraId="69A13E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1800" w:type="dxa"/>
            <w:tcBorders>
              <w:top w:val="single" w:color="CE93D8" w:sz="0" w:space="0"/>
              <w:left w:val="single" w:color="CE93D8" w:sz="0" w:space="0"/>
              <w:bottom w:val="single" w:color="CE93D8" w:sz="0" w:space="0"/>
              <w:right w:val="single" w:color="CE93D8" w:sz="0" w:space="0"/>
            </w:tcBorders>
            <w:shd w:val="clear" w:color="auto" w:fill="F3E5F5"/>
            <w:tcMar>
              <w:top w:w="60" w:type="dxa"/>
              <w:left w:w="140" w:type="dxa"/>
              <w:bottom w:w="60" w:type="dxa"/>
              <w:right w:w="140" w:type="dxa"/>
            </w:tcMar>
          </w:tcPr>
          <w:p w14:paraId="5E6D4686">
            <w:r>
              <w:rPr>
                <w:rFonts w:ascii="Aptos" w:hAnsi="Aptos" w:eastAsia="Aptos" w:cs="Aptos"/>
                <w:b/>
                <w:bCs/>
                <w:color w:val="222222"/>
                <w:sz w:val="18"/>
                <w:szCs w:val="18"/>
              </w:rPr>
              <w:t>Primary Email</w:t>
            </w:r>
          </w:p>
        </w:tc>
        <w:tc>
          <w:tcPr>
            <w:tcW w:w="900" w:type="dxa"/>
            <w:tcBorders>
              <w:top w:val="single" w:color="CE93D8" w:sz="0" w:space="0"/>
              <w:left w:val="single" w:color="CE93D8" w:sz="0" w:space="0"/>
              <w:bottom w:val="single" w:color="CE93D8" w:sz="0" w:space="0"/>
              <w:right w:val="single" w:color="CE93D8" w:sz="0" w:space="0"/>
            </w:tcBorders>
            <w:shd w:val="clear" w:color="auto" w:fill="F3E5F5"/>
            <w:tcMar>
              <w:top w:w="60" w:type="dxa"/>
              <w:left w:w="140" w:type="dxa"/>
              <w:bottom w:w="60" w:type="dxa"/>
              <w:right w:w="140" w:type="dxa"/>
            </w:tcMar>
          </w:tcPr>
          <w:p w14:paraId="5A9CE7A7">
            <w:r>
              <w:rPr>
                <w:rFonts w:ascii="Aptos" w:hAnsi="Aptos" w:eastAsia="Aptos" w:cs="Aptos"/>
                <w:b w:val="0"/>
                <w:bCs w:val="0"/>
                <w:color w:val="222222"/>
                <w:sz w:val="18"/>
                <w:szCs w:val="18"/>
              </w:rPr>
              <w:t>No</w:t>
            </w:r>
          </w:p>
        </w:tc>
        <w:tc>
          <w:tcPr>
            <w:tcW w:w="1200" w:type="dxa"/>
            <w:tcBorders>
              <w:top w:val="single" w:color="CE93D8" w:sz="0" w:space="0"/>
              <w:left w:val="single" w:color="CE93D8" w:sz="0" w:space="0"/>
              <w:bottom w:val="single" w:color="CE93D8" w:sz="0" w:space="0"/>
              <w:right w:val="single" w:color="CE93D8" w:sz="0" w:space="0"/>
            </w:tcBorders>
            <w:shd w:val="clear" w:color="auto" w:fill="F3E5F5"/>
            <w:tcMar>
              <w:top w:w="60" w:type="dxa"/>
              <w:left w:w="140" w:type="dxa"/>
              <w:bottom w:w="60" w:type="dxa"/>
              <w:right w:w="140" w:type="dxa"/>
            </w:tcMar>
          </w:tcPr>
          <w:p w14:paraId="5A160B0D">
            <w:r>
              <w:rPr>
                <w:rFonts w:ascii="Aptos" w:hAnsi="Aptos" w:eastAsia="Aptos" w:cs="Aptos"/>
                <w:b w:val="0"/>
                <w:bCs w:val="0"/>
                <w:color w:val="222222"/>
                <w:sz w:val="18"/>
                <w:szCs w:val="18"/>
              </w:rPr>
              <w:t>Email</w:t>
            </w:r>
          </w:p>
        </w:tc>
        <w:tc>
          <w:tcPr>
            <w:tcW w:w="2560" w:type="dxa"/>
            <w:tcBorders>
              <w:top w:val="single" w:color="CE93D8" w:sz="0" w:space="0"/>
              <w:left w:val="single" w:color="CE93D8" w:sz="0" w:space="0"/>
              <w:bottom w:val="single" w:color="CE93D8" w:sz="0" w:space="0"/>
              <w:right w:val="single" w:color="CE93D8" w:sz="0" w:space="0"/>
            </w:tcBorders>
            <w:shd w:val="clear" w:color="auto" w:fill="F3E5F5"/>
            <w:tcMar>
              <w:top w:w="60" w:type="dxa"/>
              <w:left w:w="140" w:type="dxa"/>
              <w:bottom w:w="60" w:type="dxa"/>
              <w:right w:w="140" w:type="dxa"/>
            </w:tcMar>
          </w:tcPr>
          <w:p w14:paraId="04B301F9">
            <w:r>
              <w:rPr>
                <w:rFonts w:ascii="Aptos" w:hAnsi="Aptos" w:eastAsia="Aptos" w:cs="Aptos"/>
                <w:b w:val="0"/>
                <w:bCs w:val="0"/>
                <w:color w:val="222222"/>
                <w:sz w:val="18"/>
                <w:szCs w:val="18"/>
              </w:rPr>
              <w:t>Standard regex. Unique across customers.</w:t>
            </w:r>
          </w:p>
        </w:tc>
        <w:tc>
          <w:tcPr>
            <w:tcW w:w="2900" w:type="dxa"/>
            <w:tcBorders>
              <w:top w:val="single" w:color="CE93D8" w:sz="0" w:space="0"/>
              <w:left w:val="single" w:color="CE93D8" w:sz="0" w:space="0"/>
              <w:bottom w:val="single" w:color="CE93D8" w:sz="0" w:space="0"/>
              <w:right w:val="single" w:color="CE93D8" w:sz="0" w:space="0"/>
            </w:tcBorders>
            <w:shd w:val="clear" w:color="auto" w:fill="F3E5F5"/>
            <w:tcMar>
              <w:top w:w="60" w:type="dxa"/>
              <w:left w:w="140" w:type="dxa"/>
              <w:bottom w:w="60" w:type="dxa"/>
              <w:right w:w="140" w:type="dxa"/>
            </w:tcMar>
          </w:tcPr>
          <w:p w14:paraId="6FD66FE0">
            <w:r>
              <w:rPr>
                <w:rFonts w:ascii="Aptos" w:hAnsi="Aptos" w:eastAsia="Aptos" w:cs="Aptos"/>
                <w:b w:val="0"/>
                <w:bCs w:val="0"/>
                <w:color w:val="222222"/>
                <w:sz w:val="18"/>
                <w:szCs w:val="18"/>
              </w:rPr>
              <w:t>Primary digital communication vector.</w:t>
            </w:r>
          </w:p>
        </w:tc>
      </w:tr>
      <w:tr w14:paraId="465A17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1800" w:type="dxa"/>
            <w:tcBorders>
              <w:top w:val="single" w:color="CE93D8" w:sz="0" w:space="0"/>
              <w:left w:val="single" w:color="CE93D8" w:sz="0" w:space="0"/>
              <w:bottom w:val="single" w:color="CE93D8" w:sz="0" w:space="0"/>
              <w:right w:val="single" w:color="CE93D8" w:sz="0" w:space="0"/>
            </w:tcBorders>
            <w:tcMar>
              <w:top w:w="60" w:type="dxa"/>
              <w:left w:w="140" w:type="dxa"/>
              <w:bottom w:w="60" w:type="dxa"/>
              <w:right w:w="140" w:type="dxa"/>
            </w:tcMar>
          </w:tcPr>
          <w:p w14:paraId="5BE6F8CC">
            <w:r>
              <w:rPr>
                <w:rFonts w:ascii="Aptos" w:hAnsi="Aptos" w:eastAsia="Aptos" w:cs="Aptos"/>
                <w:b/>
                <w:bCs/>
                <w:color w:val="222222"/>
                <w:sz w:val="18"/>
                <w:szCs w:val="18"/>
              </w:rPr>
              <w:t>Contact Numbers</w:t>
            </w:r>
          </w:p>
        </w:tc>
        <w:tc>
          <w:tcPr>
            <w:tcW w:w="900" w:type="dxa"/>
            <w:tcBorders>
              <w:top w:val="single" w:color="CE93D8" w:sz="0" w:space="0"/>
              <w:left w:val="single" w:color="CE93D8" w:sz="0" w:space="0"/>
              <w:bottom w:val="single" w:color="CE93D8" w:sz="0" w:space="0"/>
              <w:right w:val="single" w:color="CE93D8" w:sz="0" w:space="0"/>
            </w:tcBorders>
            <w:tcMar>
              <w:top w:w="60" w:type="dxa"/>
              <w:left w:w="140" w:type="dxa"/>
              <w:bottom w:w="60" w:type="dxa"/>
              <w:right w:w="140" w:type="dxa"/>
            </w:tcMar>
          </w:tcPr>
          <w:p w14:paraId="27C4AB6F">
            <w:r>
              <w:rPr>
                <w:rFonts w:ascii="Aptos" w:hAnsi="Aptos" w:eastAsia="Aptos" w:cs="Aptos"/>
                <w:b w:val="0"/>
                <w:bCs w:val="0"/>
                <w:color w:val="222222"/>
                <w:sz w:val="18"/>
                <w:szCs w:val="18"/>
              </w:rPr>
              <w:t>Yes</w:t>
            </w:r>
          </w:p>
        </w:tc>
        <w:tc>
          <w:tcPr>
            <w:tcW w:w="1200" w:type="dxa"/>
            <w:tcBorders>
              <w:top w:val="single" w:color="CE93D8" w:sz="0" w:space="0"/>
              <w:left w:val="single" w:color="CE93D8" w:sz="0" w:space="0"/>
              <w:bottom w:val="single" w:color="CE93D8" w:sz="0" w:space="0"/>
              <w:right w:val="single" w:color="CE93D8" w:sz="0" w:space="0"/>
            </w:tcBorders>
            <w:tcMar>
              <w:top w:w="60" w:type="dxa"/>
              <w:left w:w="140" w:type="dxa"/>
              <w:bottom w:w="60" w:type="dxa"/>
              <w:right w:w="140" w:type="dxa"/>
            </w:tcMar>
          </w:tcPr>
          <w:p w14:paraId="727AB5E0">
            <w:r>
              <w:rPr>
                <w:rFonts w:ascii="Aptos" w:hAnsi="Aptos" w:eastAsia="Aptos" w:cs="Aptos"/>
                <w:b w:val="0"/>
                <w:bCs w:val="0"/>
                <w:color w:val="222222"/>
                <w:sz w:val="18"/>
                <w:szCs w:val="18"/>
              </w:rPr>
              <w:t>Array</w:t>
            </w:r>
          </w:p>
        </w:tc>
        <w:tc>
          <w:tcPr>
            <w:tcW w:w="2560" w:type="dxa"/>
            <w:tcBorders>
              <w:top w:val="single" w:color="CE93D8" w:sz="0" w:space="0"/>
              <w:left w:val="single" w:color="CE93D8" w:sz="0" w:space="0"/>
              <w:bottom w:val="single" w:color="CE93D8" w:sz="0" w:space="0"/>
              <w:right w:val="single" w:color="CE93D8" w:sz="0" w:space="0"/>
            </w:tcBorders>
            <w:tcMar>
              <w:top w:w="60" w:type="dxa"/>
              <w:left w:w="140" w:type="dxa"/>
              <w:bottom w:w="60" w:type="dxa"/>
              <w:right w:w="140" w:type="dxa"/>
            </w:tcMar>
          </w:tcPr>
          <w:p w14:paraId="632293C0">
            <w:r>
              <w:rPr>
                <w:rFonts w:ascii="Aptos" w:hAnsi="Aptos" w:eastAsia="Aptos" w:cs="Aptos"/>
                <w:b w:val="0"/>
                <w:bCs w:val="0"/>
                <w:color w:val="222222"/>
                <w:sz w:val="18"/>
                <w:szCs w:val="18"/>
              </w:rPr>
              <w:t>Min 1. 10 digits. Unique across customers.</w:t>
            </w:r>
          </w:p>
        </w:tc>
        <w:tc>
          <w:tcPr>
            <w:tcW w:w="2900" w:type="dxa"/>
            <w:tcBorders>
              <w:top w:val="single" w:color="CE93D8" w:sz="0" w:space="0"/>
              <w:left w:val="single" w:color="CE93D8" w:sz="0" w:space="0"/>
              <w:bottom w:val="single" w:color="CE93D8" w:sz="0" w:space="0"/>
              <w:right w:val="single" w:color="CE93D8" w:sz="0" w:space="0"/>
            </w:tcBorders>
            <w:tcMar>
              <w:top w:w="60" w:type="dxa"/>
              <w:left w:w="140" w:type="dxa"/>
              <w:bottom w:w="60" w:type="dxa"/>
              <w:right w:w="140" w:type="dxa"/>
            </w:tcMar>
          </w:tcPr>
          <w:p w14:paraId="638B78FB">
            <w:r>
              <w:rPr>
                <w:rFonts w:ascii="Aptos" w:hAnsi="Aptos" w:eastAsia="Aptos" w:cs="Aptos"/>
                <w:b w:val="0"/>
                <w:bCs w:val="0"/>
                <w:color w:val="222222"/>
                <w:sz w:val="18"/>
                <w:szCs w:val="18"/>
              </w:rPr>
              <w:t>Critical for field staff communication.</w:t>
            </w:r>
          </w:p>
        </w:tc>
      </w:tr>
      <w:tr w14:paraId="63C37C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1800" w:type="dxa"/>
            <w:tcBorders>
              <w:top w:val="single" w:color="CE93D8" w:sz="0" w:space="0"/>
              <w:left w:val="single" w:color="CE93D8" w:sz="0" w:space="0"/>
              <w:bottom w:val="single" w:color="CE93D8" w:sz="0" w:space="0"/>
              <w:right w:val="single" w:color="CE93D8" w:sz="0" w:space="0"/>
            </w:tcBorders>
            <w:shd w:val="clear" w:color="auto" w:fill="F3E5F5"/>
            <w:tcMar>
              <w:top w:w="60" w:type="dxa"/>
              <w:left w:w="140" w:type="dxa"/>
              <w:bottom w:w="60" w:type="dxa"/>
              <w:right w:w="140" w:type="dxa"/>
            </w:tcMar>
          </w:tcPr>
          <w:p w14:paraId="0986931C">
            <w:r>
              <w:rPr>
                <w:rFonts w:ascii="Aptos" w:hAnsi="Aptos" w:eastAsia="Aptos" w:cs="Aptos"/>
                <w:b/>
                <w:bCs/>
                <w:color w:val="222222"/>
                <w:sz w:val="18"/>
                <w:szCs w:val="18"/>
              </w:rPr>
              <w:t>Property Details</w:t>
            </w:r>
          </w:p>
        </w:tc>
        <w:tc>
          <w:tcPr>
            <w:tcW w:w="900" w:type="dxa"/>
            <w:tcBorders>
              <w:top w:val="single" w:color="CE93D8" w:sz="0" w:space="0"/>
              <w:left w:val="single" w:color="CE93D8" w:sz="0" w:space="0"/>
              <w:bottom w:val="single" w:color="CE93D8" w:sz="0" w:space="0"/>
              <w:right w:val="single" w:color="CE93D8" w:sz="0" w:space="0"/>
            </w:tcBorders>
            <w:shd w:val="clear" w:color="auto" w:fill="F3E5F5"/>
            <w:tcMar>
              <w:top w:w="60" w:type="dxa"/>
              <w:left w:w="140" w:type="dxa"/>
              <w:bottom w:w="60" w:type="dxa"/>
              <w:right w:w="140" w:type="dxa"/>
            </w:tcMar>
          </w:tcPr>
          <w:p w14:paraId="70E0CB6E">
            <w:r>
              <w:rPr>
                <w:rFonts w:ascii="Aptos" w:hAnsi="Aptos" w:eastAsia="Aptos" w:cs="Aptos"/>
                <w:b w:val="0"/>
                <w:bCs w:val="0"/>
                <w:color w:val="222222"/>
                <w:sz w:val="18"/>
                <w:szCs w:val="18"/>
              </w:rPr>
              <w:t>Yes</w:t>
            </w:r>
          </w:p>
        </w:tc>
        <w:tc>
          <w:tcPr>
            <w:tcW w:w="1200" w:type="dxa"/>
            <w:tcBorders>
              <w:top w:val="single" w:color="CE93D8" w:sz="0" w:space="0"/>
              <w:left w:val="single" w:color="CE93D8" w:sz="0" w:space="0"/>
              <w:bottom w:val="single" w:color="CE93D8" w:sz="0" w:space="0"/>
              <w:right w:val="single" w:color="CE93D8" w:sz="0" w:space="0"/>
            </w:tcBorders>
            <w:shd w:val="clear" w:color="auto" w:fill="F3E5F5"/>
            <w:tcMar>
              <w:top w:w="60" w:type="dxa"/>
              <w:left w:w="140" w:type="dxa"/>
              <w:bottom w:w="60" w:type="dxa"/>
              <w:right w:w="140" w:type="dxa"/>
            </w:tcMar>
          </w:tcPr>
          <w:p w14:paraId="494CCF0E">
            <w:r>
              <w:rPr>
                <w:rFonts w:ascii="Aptos" w:hAnsi="Aptos" w:eastAsia="Aptos" w:cs="Aptos"/>
                <w:b w:val="0"/>
                <w:bCs w:val="0"/>
                <w:color w:val="222222"/>
                <w:sz w:val="18"/>
                <w:szCs w:val="18"/>
              </w:rPr>
              <w:t>Sub-form</w:t>
            </w:r>
          </w:p>
        </w:tc>
        <w:tc>
          <w:tcPr>
            <w:tcW w:w="2560" w:type="dxa"/>
            <w:tcBorders>
              <w:top w:val="single" w:color="CE93D8" w:sz="0" w:space="0"/>
              <w:left w:val="single" w:color="CE93D8" w:sz="0" w:space="0"/>
              <w:bottom w:val="single" w:color="CE93D8" w:sz="0" w:space="0"/>
              <w:right w:val="single" w:color="CE93D8" w:sz="0" w:space="0"/>
            </w:tcBorders>
            <w:shd w:val="clear" w:color="auto" w:fill="F3E5F5"/>
            <w:tcMar>
              <w:top w:w="60" w:type="dxa"/>
              <w:left w:w="140" w:type="dxa"/>
              <w:bottom w:w="60" w:type="dxa"/>
              <w:right w:w="140" w:type="dxa"/>
            </w:tcMar>
          </w:tcPr>
          <w:p w14:paraId="5553BE87">
            <w:r>
              <w:rPr>
                <w:rFonts w:ascii="Aptos" w:hAnsi="Aptos" w:eastAsia="Aptos" w:cs="Aptos"/>
                <w:b w:val="0"/>
                <w:bCs w:val="0"/>
                <w:color w:val="222222"/>
                <w:sz w:val="18"/>
                <w:szCs w:val="18"/>
              </w:rPr>
              <w:t>Must include Street, City, State, Zip.</w:t>
            </w:r>
          </w:p>
        </w:tc>
        <w:tc>
          <w:tcPr>
            <w:tcW w:w="2900" w:type="dxa"/>
            <w:tcBorders>
              <w:top w:val="single" w:color="CE93D8" w:sz="0" w:space="0"/>
              <w:left w:val="single" w:color="CE93D8" w:sz="0" w:space="0"/>
              <w:bottom w:val="single" w:color="CE93D8" w:sz="0" w:space="0"/>
              <w:right w:val="single" w:color="CE93D8" w:sz="0" w:space="0"/>
            </w:tcBorders>
            <w:shd w:val="clear" w:color="auto" w:fill="F3E5F5"/>
            <w:tcMar>
              <w:top w:w="60" w:type="dxa"/>
              <w:left w:w="140" w:type="dxa"/>
              <w:bottom w:w="60" w:type="dxa"/>
              <w:right w:w="140" w:type="dxa"/>
            </w:tcMar>
          </w:tcPr>
          <w:p w14:paraId="304FD315">
            <w:r>
              <w:rPr>
                <w:rFonts w:ascii="Aptos" w:hAnsi="Aptos" w:eastAsia="Aptos" w:cs="Aptos"/>
                <w:b w:val="0"/>
                <w:bCs w:val="0"/>
                <w:color w:val="222222"/>
                <w:sz w:val="18"/>
                <w:szCs w:val="18"/>
              </w:rPr>
              <w:t>Required for routing site visits.</w:t>
            </w:r>
          </w:p>
        </w:tc>
      </w:tr>
      <w:tr w14:paraId="7EE626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1800" w:type="dxa"/>
            <w:tcBorders>
              <w:top w:val="single" w:color="CE93D8" w:sz="0" w:space="0"/>
              <w:left w:val="single" w:color="CE93D8" w:sz="0" w:space="0"/>
              <w:bottom w:val="single" w:color="CE93D8" w:sz="0" w:space="0"/>
              <w:right w:val="single" w:color="CE93D8" w:sz="0" w:space="0"/>
            </w:tcBorders>
            <w:tcMar>
              <w:top w:w="60" w:type="dxa"/>
              <w:left w:w="140" w:type="dxa"/>
              <w:bottom w:w="60" w:type="dxa"/>
              <w:right w:w="140" w:type="dxa"/>
            </w:tcMar>
          </w:tcPr>
          <w:p w14:paraId="10C82EA0">
            <w:r>
              <w:rPr>
                <w:rFonts w:ascii="Aptos" w:hAnsi="Aptos" w:eastAsia="Aptos" w:cs="Aptos"/>
                <w:b/>
                <w:bCs/>
                <w:color w:val="222222"/>
                <w:sz w:val="18"/>
                <w:szCs w:val="18"/>
              </w:rPr>
              <w:t>Lead Source</w:t>
            </w:r>
          </w:p>
        </w:tc>
        <w:tc>
          <w:tcPr>
            <w:tcW w:w="900" w:type="dxa"/>
            <w:tcBorders>
              <w:top w:val="single" w:color="CE93D8" w:sz="0" w:space="0"/>
              <w:left w:val="single" w:color="CE93D8" w:sz="0" w:space="0"/>
              <w:bottom w:val="single" w:color="CE93D8" w:sz="0" w:space="0"/>
              <w:right w:val="single" w:color="CE93D8" w:sz="0" w:space="0"/>
            </w:tcBorders>
            <w:tcMar>
              <w:top w:w="60" w:type="dxa"/>
              <w:left w:w="140" w:type="dxa"/>
              <w:bottom w:w="60" w:type="dxa"/>
              <w:right w:w="140" w:type="dxa"/>
            </w:tcMar>
          </w:tcPr>
          <w:p w14:paraId="481B6EB0">
            <w:r>
              <w:rPr>
                <w:rFonts w:ascii="Aptos" w:hAnsi="Aptos" w:eastAsia="Aptos" w:cs="Aptos"/>
                <w:b w:val="0"/>
                <w:bCs w:val="0"/>
                <w:color w:val="222222"/>
                <w:sz w:val="18"/>
                <w:szCs w:val="18"/>
              </w:rPr>
              <w:t>No</w:t>
            </w:r>
          </w:p>
        </w:tc>
        <w:tc>
          <w:tcPr>
            <w:tcW w:w="1200" w:type="dxa"/>
            <w:tcBorders>
              <w:top w:val="single" w:color="CE93D8" w:sz="0" w:space="0"/>
              <w:left w:val="single" w:color="CE93D8" w:sz="0" w:space="0"/>
              <w:bottom w:val="single" w:color="CE93D8" w:sz="0" w:space="0"/>
              <w:right w:val="single" w:color="CE93D8" w:sz="0" w:space="0"/>
            </w:tcBorders>
            <w:tcMar>
              <w:top w:w="60" w:type="dxa"/>
              <w:left w:w="140" w:type="dxa"/>
              <w:bottom w:w="60" w:type="dxa"/>
              <w:right w:w="140" w:type="dxa"/>
            </w:tcMar>
          </w:tcPr>
          <w:p w14:paraId="417674EC">
            <w:r>
              <w:rPr>
                <w:rFonts w:ascii="Aptos" w:hAnsi="Aptos" w:eastAsia="Aptos" w:cs="Aptos"/>
                <w:b w:val="0"/>
                <w:bCs w:val="0"/>
                <w:color w:val="222222"/>
                <w:sz w:val="18"/>
                <w:szCs w:val="18"/>
              </w:rPr>
              <w:t>Dropdown</w:t>
            </w:r>
          </w:p>
        </w:tc>
        <w:tc>
          <w:tcPr>
            <w:tcW w:w="2560" w:type="dxa"/>
            <w:tcBorders>
              <w:top w:val="single" w:color="CE93D8" w:sz="0" w:space="0"/>
              <w:left w:val="single" w:color="CE93D8" w:sz="0" w:space="0"/>
              <w:bottom w:val="single" w:color="CE93D8" w:sz="0" w:space="0"/>
              <w:right w:val="single" w:color="CE93D8" w:sz="0" w:space="0"/>
            </w:tcBorders>
            <w:tcMar>
              <w:top w:w="60" w:type="dxa"/>
              <w:left w:w="140" w:type="dxa"/>
              <w:bottom w:w="60" w:type="dxa"/>
              <w:right w:w="140" w:type="dxa"/>
            </w:tcMar>
          </w:tcPr>
          <w:p w14:paraId="079AFF26">
            <w:r>
              <w:rPr>
                <w:rFonts w:ascii="Aptos" w:hAnsi="Aptos" w:eastAsia="Aptos" w:cs="Aptos"/>
                <w:b w:val="0"/>
                <w:bCs w:val="0"/>
                <w:color w:val="222222"/>
                <w:sz w:val="18"/>
                <w:szCs w:val="18"/>
              </w:rPr>
              <w:t>Event, Referral, Web, etc.</w:t>
            </w:r>
          </w:p>
        </w:tc>
        <w:tc>
          <w:tcPr>
            <w:tcW w:w="2900" w:type="dxa"/>
            <w:tcBorders>
              <w:top w:val="single" w:color="CE93D8" w:sz="0" w:space="0"/>
              <w:left w:val="single" w:color="CE93D8" w:sz="0" w:space="0"/>
              <w:bottom w:val="single" w:color="CE93D8" w:sz="0" w:space="0"/>
              <w:right w:val="single" w:color="CE93D8" w:sz="0" w:space="0"/>
            </w:tcBorders>
            <w:tcMar>
              <w:top w:w="60" w:type="dxa"/>
              <w:left w:w="140" w:type="dxa"/>
              <w:bottom w:w="60" w:type="dxa"/>
              <w:right w:w="140" w:type="dxa"/>
            </w:tcMar>
          </w:tcPr>
          <w:p w14:paraId="3987DB7D">
            <w:r>
              <w:rPr>
                <w:rFonts w:ascii="Aptos" w:hAnsi="Aptos" w:eastAsia="Aptos" w:cs="Aptos"/>
                <w:b w:val="0"/>
                <w:bCs w:val="0"/>
                <w:color w:val="222222"/>
                <w:sz w:val="18"/>
                <w:szCs w:val="18"/>
              </w:rPr>
              <w:t>Marketing ROI tracking.</w:t>
            </w:r>
          </w:p>
        </w:tc>
      </w:tr>
    </w:tbl>
    <w:p w14:paraId="4474A13C">
      <w:pPr>
        <w:spacing w:before="80" w:after="0"/>
      </w:pPr>
    </w:p>
    <w:p w14:paraId="054F6466">
      <w:pPr>
        <w:spacing w:before="0" w:after="0"/>
      </w:pPr>
    </w:p>
    <w:p w14:paraId="0B08EE20">
      <w:pPr>
        <w:pStyle w:val="3"/>
        <w:spacing w:before="360" w:after="140"/>
      </w:pPr>
      <w:r>
        <w:rPr>
          <w:rFonts w:ascii="Aptos Display" w:hAnsi="Aptos Display" w:eastAsia="Aptos Display" w:cs="Aptos Display"/>
          <w:b/>
          <w:bCs/>
          <w:color w:val="9C27B0"/>
          <w:sz w:val="27"/>
          <w:szCs w:val="27"/>
        </w:rPr>
        <w:t>6.4  Notifications, Audit Trail &amp; Module Map</w:t>
      </w:r>
    </w:p>
    <w:tbl>
      <w:tblPr>
        <w:tblStyle w:val="9"/>
        <w:tblW w:w="936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 w:type="dxa"/>
          <w:bottom w:w="0" w:type="dxa"/>
          <w:right w:w="10" w:type="dxa"/>
        </w:tblCellMar>
      </w:tblPr>
      <w:tblGrid>
        <w:gridCol w:w="2137"/>
        <w:gridCol w:w="1287"/>
        <w:gridCol w:w="2514"/>
        <w:gridCol w:w="1187"/>
        <w:gridCol w:w="1181"/>
        <w:gridCol w:w="1054"/>
      </w:tblGrid>
      <w:tr w14:paraId="42D399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2200" w:type="dxa"/>
            <w:tcBorders>
              <w:top w:val="single" w:color="156082" w:sz="0" w:space="0"/>
              <w:left w:val="single" w:color="156082" w:sz="0" w:space="0"/>
              <w:bottom w:val="single" w:color="156082" w:sz="0" w:space="0"/>
              <w:right w:val="single" w:color="156082" w:sz="0" w:space="0"/>
            </w:tcBorders>
            <w:shd w:val="clear" w:color="auto" w:fill="4A148C"/>
            <w:tcMar>
              <w:top w:w="80" w:type="dxa"/>
              <w:left w:w="140" w:type="dxa"/>
              <w:bottom w:w="80" w:type="dxa"/>
              <w:right w:w="140" w:type="dxa"/>
            </w:tcMar>
            <w:vAlign w:val="center"/>
          </w:tcPr>
          <w:p w14:paraId="65DD21AE">
            <w:r>
              <w:rPr>
                <w:rFonts w:ascii="Aptos" w:hAnsi="Aptos" w:eastAsia="Aptos" w:cs="Aptos"/>
                <w:b/>
                <w:bCs/>
                <w:color w:val="FFFFFF"/>
                <w:sz w:val="18"/>
                <w:szCs w:val="18"/>
              </w:rPr>
              <w:t>Trigger</w:t>
            </w:r>
          </w:p>
        </w:tc>
        <w:tc>
          <w:tcPr>
            <w:tcW w:w="1300" w:type="dxa"/>
            <w:tcBorders>
              <w:top w:val="single" w:color="156082" w:sz="0" w:space="0"/>
              <w:left w:val="single" w:color="156082" w:sz="0" w:space="0"/>
              <w:bottom w:val="single" w:color="156082" w:sz="0" w:space="0"/>
              <w:right w:val="single" w:color="156082" w:sz="0" w:space="0"/>
            </w:tcBorders>
            <w:shd w:val="clear" w:color="auto" w:fill="4A148C"/>
            <w:tcMar>
              <w:top w:w="80" w:type="dxa"/>
              <w:left w:w="140" w:type="dxa"/>
              <w:bottom w:w="80" w:type="dxa"/>
              <w:right w:w="140" w:type="dxa"/>
            </w:tcMar>
            <w:vAlign w:val="center"/>
          </w:tcPr>
          <w:p w14:paraId="287EA339">
            <w:r>
              <w:rPr>
                <w:rFonts w:ascii="Aptos" w:hAnsi="Aptos" w:eastAsia="Aptos" w:cs="Aptos"/>
                <w:b/>
                <w:bCs/>
                <w:color w:val="FFFFFF"/>
                <w:sz w:val="18"/>
                <w:szCs w:val="18"/>
              </w:rPr>
              <w:t>Recipient</w:t>
            </w:r>
          </w:p>
        </w:tc>
        <w:tc>
          <w:tcPr>
            <w:tcW w:w="2600" w:type="dxa"/>
            <w:tcBorders>
              <w:top w:val="single" w:color="156082" w:sz="0" w:space="0"/>
              <w:left w:val="single" w:color="156082" w:sz="0" w:space="0"/>
              <w:bottom w:val="single" w:color="156082" w:sz="0" w:space="0"/>
              <w:right w:val="single" w:color="156082" w:sz="0" w:space="0"/>
            </w:tcBorders>
            <w:shd w:val="clear" w:color="auto" w:fill="4A148C"/>
            <w:tcMar>
              <w:top w:w="80" w:type="dxa"/>
              <w:left w:w="140" w:type="dxa"/>
              <w:bottom w:w="80" w:type="dxa"/>
              <w:right w:w="140" w:type="dxa"/>
            </w:tcMar>
            <w:vAlign w:val="center"/>
          </w:tcPr>
          <w:p w14:paraId="3556879C">
            <w:r>
              <w:rPr>
                <w:rFonts w:ascii="Aptos" w:hAnsi="Aptos" w:eastAsia="Aptos" w:cs="Aptos"/>
                <w:b/>
                <w:bCs/>
                <w:color w:val="FFFFFF"/>
                <w:sz w:val="18"/>
                <w:szCs w:val="18"/>
              </w:rPr>
              <w:t>Message Template</w:t>
            </w:r>
          </w:p>
        </w:tc>
        <w:tc>
          <w:tcPr>
            <w:tcW w:w="1200" w:type="dxa"/>
            <w:tcBorders>
              <w:top w:val="single" w:color="156082" w:sz="0" w:space="0"/>
              <w:left w:val="single" w:color="156082" w:sz="0" w:space="0"/>
              <w:bottom w:val="single" w:color="156082" w:sz="0" w:space="0"/>
              <w:right w:val="single" w:color="156082" w:sz="0" w:space="0"/>
            </w:tcBorders>
            <w:shd w:val="clear" w:color="auto" w:fill="4A148C"/>
            <w:tcMar>
              <w:top w:w="80" w:type="dxa"/>
              <w:left w:w="140" w:type="dxa"/>
              <w:bottom w:w="80" w:type="dxa"/>
              <w:right w:w="140" w:type="dxa"/>
            </w:tcMar>
            <w:vAlign w:val="center"/>
          </w:tcPr>
          <w:p w14:paraId="352B8518">
            <w:r>
              <w:rPr>
                <w:rFonts w:ascii="Aptos" w:hAnsi="Aptos" w:eastAsia="Aptos" w:cs="Aptos"/>
                <w:b/>
                <w:bCs/>
                <w:color w:val="FFFFFF"/>
                <w:sz w:val="18"/>
                <w:szCs w:val="18"/>
              </w:rPr>
              <w:t>Severity</w:t>
            </w:r>
          </w:p>
        </w:tc>
        <w:tc>
          <w:tcPr>
            <w:tcW w:w="1000" w:type="dxa"/>
            <w:tcBorders>
              <w:top w:val="single" w:color="156082" w:sz="0" w:space="0"/>
              <w:left w:val="single" w:color="156082" w:sz="0" w:space="0"/>
              <w:bottom w:val="single" w:color="156082" w:sz="0" w:space="0"/>
              <w:right w:val="single" w:color="156082" w:sz="0" w:space="0"/>
            </w:tcBorders>
            <w:shd w:val="clear" w:color="auto" w:fill="4A148C"/>
            <w:tcMar>
              <w:top w:w="80" w:type="dxa"/>
              <w:left w:w="140" w:type="dxa"/>
              <w:bottom w:w="80" w:type="dxa"/>
              <w:right w:w="140" w:type="dxa"/>
            </w:tcMar>
            <w:vAlign w:val="center"/>
          </w:tcPr>
          <w:p w14:paraId="3DC4C3FC">
            <w:r>
              <w:rPr>
                <w:rFonts w:ascii="Aptos" w:hAnsi="Aptos" w:eastAsia="Aptos" w:cs="Aptos"/>
                <w:b/>
                <w:bCs/>
                <w:color w:val="FFFFFF"/>
                <w:sz w:val="18"/>
                <w:szCs w:val="18"/>
              </w:rPr>
              <w:t>Channel</w:t>
            </w:r>
          </w:p>
        </w:tc>
        <w:tc>
          <w:tcPr>
            <w:tcW w:w="1060" w:type="dxa"/>
            <w:tcBorders>
              <w:top w:val="single" w:color="156082" w:sz="0" w:space="0"/>
              <w:left w:val="single" w:color="156082" w:sz="0" w:space="0"/>
              <w:bottom w:val="single" w:color="156082" w:sz="0" w:space="0"/>
              <w:right w:val="single" w:color="156082" w:sz="0" w:space="0"/>
            </w:tcBorders>
            <w:shd w:val="clear" w:color="auto" w:fill="4A148C"/>
            <w:tcMar>
              <w:top w:w="80" w:type="dxa"/>
              <w:left w:w="140" w:type="dxa"/>
              <w:bottom w:w="80" w:type="dxa"/>
              <w:right w:w="140" w:type="dxa"/>
            </w:tcMar>
            <w:vAlign w:val="center"/>
          </w:tcPr>
          <w:p w14:paraId="07AEDECC">
            <w:r>
              <w:rPr>
                <w:rFonts w:ascii="Aptos" w:hAnsi="Aptos" w:eastAsia="Aptos" w:cs="Aptos"/>
                <w:b/>
                <w:bCs/>
                <w:color w:val="FFFFFF"/>
                <w:sz w:val="18"/>
                <w:szCs w:val="18"/>
              </w:rPr>
              <w:t>Audit Impact</w:t>
            </w:r>
          </w:p>
        </w:tc>
      </w:tr>
      <w:tr w14:paraId="2C4047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2200" w:type="dxa"/>
            <w:tcBorders>
              <w:top w:val="single" w:color="CE93D8" w:sz="0" w:space="0"/>
              <w:left w:val="single" w:color="CE93D8" w:sz="0" w:space="0"/>
              <w:bottom w:val="single" w:color="CE93D8" w:sz="0" w:space="0"/>
              <w:right w:val="single" w:color="CE93D8" w:sz="0" w:space="0"/>
            </w:tcBorders>
            <w:tcMar>
              <w:top w:w="60" w:type="dxa"/>
              <w:left w:w="140" w:type="dxa"/>
              <w:bottom w:w="60" w:type="dxa"/>
              <w:right w:w="140" w:type="dxa"/>
            </w:tcMar>
          </w:tcPr>
          <w:p w14:paraId="0639D944">
            <w:r>
              <w:rPr>
                <w:rFonts w:ascii="Aptos" w:hAnsi="Aptos" w:eastAsia="Aptos" w:cs="Aptos"/>
                <w:b/>
                <w:bCs/>
                <w:color w:val="222222"/>
                <w:sz w:val="18"/>
                <w:szCs w:val="18"/>
              </w:rPr>
              <w:t>New Customer Created</w:t>
            </w:r>
          </w:p>
        </w:tc>
        <w:tc>
          <w:tcPr>
            <w:tcW w:w="1300" w:type="dxa"/>
            <w:tcBorders>
              <w:top w:val="single" w:color="CE93D8" w:sz="0" w:space="0"/>
              <w:left w:val="single" w:color="CE93D8" w:sz="0" w:space="0"/>
              <w:bottom w:val="single" w:color="CE93D8" w:sz="0" w:space="0"/>
              <w:right w:val="single" w:color="CE93D8" w:sz="0" w:space="0"/>
            </w:tcBorders>
            <w:tcMar>
              <w:top w:w="60" w:type="dxa"/>
              <w:left w:w="140" w:type="dxa"/>
              <w:bottom w:w="60" w:type="dxa"/>
              <w:right w:w="140" w:type="dxa"/>
            </w:tcMar>
          </w:tcPr>
          <w:p w14:paraId="794AA61F">
            <w:r>
              <w:rPr>
                <w:rFonts w:ascii="Aptos" w:hAnsi="Aptos" w:eastAsia="Aptos" w:cs="Aptos"/>
                <w:b w:val="0"/>
                <w:bCs w:val="0"/>
                <w:color w:val="222222"/>
                <w:sz w:val="18"/>
                <w:szCs w:val="18"/>
              </w:rPr>
              <w:t>Manager</w:t>
            </w:r>
          </w:p>
        </w:tc>
        <w:tc>
          <w:tcPr>
            <w:tcW w:w="2600" w:type="dxa"/>
            <w:tcBorders>
              <w:top w:val="single" w:color="CE93D8" w:sz="0" w:space="0"/>
              <w:left w:val="single" w:color="CE93D8" w:sz="0" w:space="0"/>
              <w:bottom w:val="single" w:color="CE93D8" w:sz="0" w:space="0"/>
              <w:right w:val="single" w:color="CE93D8" w:sz="0" w:space="0"/>
            </w:tcBorders>
            <w:tcMar>
              <w:top w:w="60" w:type="dxa"/>
              <w:left w:w="140" w:type="dxa"/>
              <w:bottom w:w="60" w:type="dxa"/>
              <w:right w:w="140" w:type="dxa"/>
            </w:tcMar>
          </w:tcPr>
          <w:p w14:paraId="2A2119B9">
            <w:r>
              <w:rPr>
                <w:rFonts w:ascii="Aptos" w:hAnsi="Aptos" w:eastAsia="Aptos" w:cs="Aptos"/>
                <w:b w:val="0"/>
                <w:bCs w:val="0"/>
                <w:color w:val="222222"/>
                <w:sz w:val="18"/>
                <w:szCs w:val="18"/>
              </w:rPr>
              <w:t>New Customer Profile Created: [Name]</w:t>
            </w:r>
          </w:p>
        </w:tc>
        <w:tc>
          <w:tcPr>
            <w:tcW w:w="1200" w:type="dxa"/>
            <w:tcBorders>
              <w:top w:val="single" w:color="CE93D8" w:sz="0" w:space="0"/>
              <w:left w:val="single" w:color="CE93D8" w:sz="0" w:space="0"/>
              <w:bottom w:val="single" w:color="CE93D8" w:sz="0" w:space="0"/>
              <w:right w:val="single" w:color="CE93D8" w:sz="0" w:space="0"/>
            </w:tcBorders>
            <w:tcMar>
              <w:top w:w="60" w:type="dxa"/>
              <w:left w:w="140" w:type="dxa"/>
              <w:bottom w:w="60" w:type="dxa"/>
              <w:right w:w="140" w:type="dxa"/>
            </w:tcMar>
          </w:tcPr>
          <w:p w14:paraId="3F7671C9">
            <w:r>
              <w:rPr>
                <w:rFonts w:ascii="Aptos" w:hAnsi="Aptos" w:eastAsia="Aptos" w:cs="Aptos"/>
                <w:b w:val="0"/>
                <w:bCs w:val="0"/>
                <w:color w:val="222222"/>
                <w:sz w:val="18"/>
                <w:szCs w:val="18"/>
              </w:rPr>
              <w:t>Info</w:t>
            </w:r>
          </w:p>
        </w:tc>
        <w:tc>
          <w:tcPr>
            <w:tcW w:w="1000" w:type="dxa"/>
            <w:tcBorders>
              <w:top w:val="single" w:color="CE93D8" w:sz="0" w:space="0"/>
              <w:left w:val="single" w:color="CE93D8" w:sz="0" w:space="0"/>
              <w:bottom w:val="single" w:color="CE93D8" w:sz="0" w:space="0"/>
              <w:right w:val="single" w:color="CE93D8" w:sz="0" w:space="0"/>
            </w:tcBorders>
            <w:tcMar>
              <w:top w:w="60" w:type="dxa"/>
              <w:left w:w="140" w:type="dxa"/>
              <w:bottom w:w="60" w:type="dxa"/>
              <w:right w:w="140" w:type="dxa"/>
            </w:tcMar>
          </w:tcPr>
          <w:p w14:paraId="4AA6B143">
            <w:r>
              <w:rPr>
                <w:rFonts w:ascii="Aptos" w:hAnsi="Aptos" w:eastAsia="Aptos" w:cs="Aptos"/>
                <w:b w:val="0"/>
                <w:bCs w:val="0"/>
                <w:color w:val="222222"/>
                <w:sz w:val="18"/>
                <w:szCs w:val="18"/>
              </w:rPr>
              <w:t>UI</w:t>
            </w:r>
          </w:p>
        </w:tc>
        <w:tc>
          <w:tcPr>
            <w:tcW w:w="1060" w:type="dxa"/>
            <w:tcBorders>
              <w:top w:val="single" w:color="CE93D8" w:sz="0" w:space="0"/>
              <w:left w:val="single" w:color="CE93D8" w:sz="0" w:space="0"/>
              <w:bottom w:val="single" w:color="CE93D8" w:sz="0" w:space="0"/>
              <w:right w:val="single" w:color="CE93D8" w:sz="0" w:space="0"/>
            </w:tcBorders>
            <w:tcMar>
              <w:top w:w="60" w:type="dxa"/>
              <w:left w:w="140" w:type="dxa"/>
              <w:bottom w:w="60" w:type="dxa"/>
              <w:right w:w="140" w:type="dxa"/>
            </w:tcMar>
          </w:tcPr>
          <w:p w14:paraId="2335B285">
            <w:r>
              <w:rPr>
                <w:rFonts w:ascii="Aptos" w:hAnsi="Aptos" w:eastAsia="Aptos" w:cs="Aptos"/>
                <w:b w:val="0"/>
                <w:bCs w:val="0"/>
                <w:color w:val="222222"/>
                <w:sz w:val="18"/>
                <w:szCs w:val="18"/>
              </w:rPr>
              <w:t>Logs Creation Event</w:t>
            </w:r>
          </w:p>
        </w:tc>
      </w:tr>
      <w:tr w14:paraId="26AFD4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2200" w:type="dxa"/>
            <w:tcBorders>
              <w:top w:val="single" w:color="CE93D8" w:sz="0" w:space="0"/>
              <w:left w:val="single" w:color="CE93D8" w:sz="0" w:space="0"/>
              <w:bottom w:val="single" w:color="CE93D8" w:sz="0" w:space="0"/>
              <w:right w:val="single" w:color="CE93D8" w:sz="0" w:space="0"/>
            </w:tcBorders>
            <w:shd w:val="clear" w:color="auto" w:fill="F3E5F5"/>
            <w:tcMar>
              <w:top w:w="60" w:type="dxa"/>
              <w:left w:w="140" w:type="dxa"/>
              <w:bottom w:w="60" w:type="dxa"/>
              <w:right w:w="140" w:type="dxa"/>
            </w:tcMar>
          </w:tcPr>
          <w:p w14:paraId="6066075C">
            <w:r>
              <w:rPr>
                <w:rFonts w:ascii="Aptos" w:hAnsi="Aptos" w:eastAsia="Aptos" w:cs="Aptos"/>
                <w:b/>
                <w:bCs/>
                <w:color w:val="222222"/>
                <w:sz w:val="18"/>
                <w:szCs w:val="18"/>
              </w:rPr>
              <w:t>Duplicate Attempt</w:t>
            </w:r>
          </w:p>
        </w:tc>
        <w:tc>
          <w:tcPr>
            <w:tcW w:w="1300" w:type="dxa"/>
            <w:tcBorders>
              <w:top w:val="single" w:color="CE93D8" w:sz="0" w:space="0"/>
              <w:left w:val="single" w:color="CE93D8" w:sz="0" w:space="0"/>
              <w:bottom w:val="single" w:color="CE93D8" w:sz="0" w:space="0"/>
              <w:right w:val="single" w:color="CE93D8" w:sz="0" w:space="0"/>
            </w:tcBorders>
            <w:shd w:val="clear" w:color="auto" w:fill="F3E5F5"/>
            <w:tcMar>
              <w:top w:w="60" w:type="dxa"/>
              <w:left w:w="140" w:type="dxa"/>
              <w:bottom w:w="60" w:type="dxa"/>
              <w:right w:w="140" w:type="dxa"/>
            </w:tcMar>
          </w:tcPr>
          <w:p w14:paraId="6CE89F72">
            <w:r>
              <w:rPr>
                <w:rFonts w:ascii="Aptos" w:hAnsi="Aptos" w:eastAsia="Aptos" w:cs="Aptos"/>
                <w:b w:val="0"/>
                <w:bCs w:val="0"/>
                <w:color w:val="222222"/>
                <w:sz w:val="18"/>
                <w:szCs w:val="18"/>
              </w:rPr>
              <w:t>Executing User</w:t>
            </w:r>
          </w:p>
        </w:tc>
        <w:tc>
          <w:tcPr>
            <w:tcW w:w="2600" w:type="dxa"/>
            <w:tcBorders>
              <w:top w:val="single" w:color="CE93D8" w:sz="0" w:space="0"/>
              <w:left w:val="single" w:color="CE93D8" w:sz="0" w:space="0"/>
              <w:bottom w:val="single" w:color="CE93D8" w:sz="0" w:space="0"/>
              <w:right w:val="single" w:color="CE93D8" w:sz="0" w:space="0"/>
            </w:tcBorders>
            <w:shd w:val="clear" w:color="auto" w:fill="F3E5F5"/>
            <w:tcMar>
              <w:top w:w="60" w:type="dxa"/>
              <w:left w:w="140" w:type="dxa"/>
              <w:bottom w:w="60" w:type="dxa"/>
              <w:right w:w="140" w:type="dxa"/>
            </w:tcMar>
          </w:tcPr>
          <w:p w14:paraId="676B4C4A">
            <w:r>
              <w:rPr>
                <w:rFonts w:ascii="Aptos" w:hAnsi="Aptos" w:eastAsia="Aptos" w:cs="Aptos"/>
                <w:b w:val="0"/>
                <w:bCs w:val="0"/>
                <w:color w:val="222222"/>
                <w:sz w:val="18"/>
                <w:szCs w:val="18"/>
              </w:rPr>
              <w:t>A customer with this phone number already exists.</w:t>
            </w:r>
          </w:p>
        </w:tc>
        <w:tc>
          <w:tcPr>
            <w:tcW w:w="1200" w:type="dxa"/>
            <w:tcBorders>
              <w:top w:val="single" w:color="CE93D8" w:sz="0" w:space="0"/>
              <w:left w:val="single" w:color="CE93D8" w:sz="0" w:space="0"/>
              <w:bottom w:val="single" w:color="CE93D8" w:sz="0" w:space="0"/>
              <w:right w:val="single" w:color="CE93D8" w:sz="0" w:space="0"/>
            </w:tcBorders>
            <w:shd w:val="clear" w:color="auto" w:fill="F3E5F5"/>
            <w:tcMar>
              <w:top w:w="60" w:type="dxa"/>
              <w:left w:w="140" w:type="dxa"/>
              <w:bottom w:w="60" w:type="dxa"/>
              <w:right w:w="140" w:type="dxa"/>
            </w:tcMar>
          </w:tcPr>
          <w:p w14:paraId="4851ADB0">
            <w:r>
              <w:rPr>
                <w:rFonts w:ascii="Aptos" w:hAnsi="Aptos" w:eastAsia="Aptos" w:cs="Aptos"/>
                <w:b w:val="0"/>
                <w:bCs w:val="0"/>
                <w:color w:val="222222"/>
                <w:sz w:val="18"/>
                <w:szCs w:val="18"/>
              </w:rPr>
              <w:t>Warning</w:t>
            </w:r>
          </w:p>
        </w:tc>
        <w:tc>
          <w:tcPr>
            <w:tcW w:w="1000" w:type="dxa"/>
            <w:tcBorders>
              <w:top w:val="single" w:color="CE93D8" w:sz="0" w:space="0"/>
              <w:left w:val="single" w:color="CE93D8" w:sz="0" w:space="0"/>
              <w:bottom w:val="single" w:color="CE93D8" w:sz="0" w:space="0"/>
              <w:right w:val="single" w:color="CE93D8" w:sz="0" w:space="0"/>
            </w:tcBorders>
            <w:shd w:val="clear" w:color="auto" w:fill="F3E5F5"/>
            <w:tcMar>
              <w:top w:w="60" w:type="dxa"/>
              <w:left w:w="140" w:type="dxa"/>
              <w:bottom w:w="60" w:type="dxa"/>
              <w:right w:w="140" w:type="dxa"/>
            </w:tcMar>
          </w:tcPr>
          <w:p w14:paraId="0189529B">
            <w:r>
              <w:rPr>
                <w:rFonts w:ascii="Aptos" w:hAnsi="Aptos" w:eastAsia="Aptos" w:cs="Aptos"/>
                <w:b w:val="0"/>
                <w:bCs w:val="0"/>
                <w:color w:val="222222"/>
                <w:sz w:val="18"/>
                <w:szCs w:val="18"/>
              </w:rPr>
              <w:t>UI Toast</w:t>
            </w:r>
          </w:p>
        </w:tc>
        <w:tc>
          <w:tcPr>
            <w:tcW w:w="1060" w:type="dxa"/>
            <w:tcBorders>
              <w:top w:val="single" w:color="CE93D8" w:sz="0" w:space="0"/>
              <w:left w:val="single" w:color="CE93D8" w:sz="0" w:space="0"/>
              <w:bottom w:val="single" w:color="CE93D8" w:sz="0" w:space="0"/>
              <w:right w:val="single" w:color="CE93D8" w:sz="0" w:space="0"/>
            </w:tcBorders>
            <w:shd w:val="clear" w:color="auto" w:fill="F3E5F5"/>
            <w:tcMar>
              <w:top w:w="60" w:type="dxa"/>
              <w:left w:w="140" w:type="dxa"/>
              <w:bottom w:w="60" w:type="dxa"/>
              <w:right w:w="140" w:type="dxa"/>
            </w:tcMar>
          </w:tcPr>
          <w:p w14:paraId="6E54C22C">
            <w:r>
              <w:rPr>
                <w:rFonts w:ascii="Aptos" w:hAnsi="Aptos" w:eastAsia="Aptos" w:cs="Aptos"/>
                <w:b w:val="0"/>
                <w:bCs w:val="0"/>
                <w:color w:val="222222"/>
                <w:sz w:val="18"/>
                <w:szCs w:val="18"/>
              </w:rPr>
              <w:t>None</w:t>
            </w:r>
          </w:p>
        </w:tc>
      </w:tr>
      <w:tr w14:paraId="17CA8B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2200" w:type="dxa"/>
            <w:tcBorders>
              <w:top w:val="single" w:color="CE93D8" w:sz="0" w:space="0"/>
              <w:left w:val="single" w:color="CE93D8" w:sz="0" w:space="0"/>
              <w:bottom w:val="single" w:color="CE93D8" w:sz="0" w:space="0"/>
              <w:right w:val="single" w:color="CE93D8" w:sz="0" w:space="0"/>
            </w:tcBorders>
            <w:tcMar>
              <w:top w:w="60" w:type="dxa"/>
              <w:left w:w="140" w:type="dxa"/>
              <w:bottom w:w="60" w:type="dxa"/>
              <w:right w:w="140" w:type="dxa"/>
            </w:tcMar>
          </w:tcPr>
          <w:p w14:paraId="330F9FF1">
            <w:r>
              <w:rPr>
                <w:rFonts w:ascii="Aptos" w:hAnsi="Aptos" w:eastAsia="Aptos" w:cs="Aptos"/>
                <w:b/>
                <w:bCs/>
                <w:color w:val="222222"/>
                <w:sz w:val="18"/>
                <w:szCs w:val="18"/>
              </w:rPr>
              <w:t>Customer Restored</w:t>
            </w:r>
          </w:p>
        </w:tc>
        <w:tc>
          <w:tcPr>
            <w:tcW w:w="1300" w:type="dxa"/>
            <w:tcBorders>
              <w:top w:val="single" w:color="CE93D8" w:sz="0" w:space="0"/>
              <w:left w:val="single" w:color="CE93D8" w:sz="0" w:space="0"/>
              <w:bottom w:val="single" w:color="CE93D8" w:sz="0" w:space="0"/>
              <w:right w:val="single" w:color="CE93D8" w:sz="0" w:space="0"/>
            </w:tcBorders>
            <w:tcMar>
              <w:top w:w="60" w:type="dxa"/>
              <w:left w:w="140" w:type="dxa"/>
              <w:bottom w:w="60" w:type="dxa"/>
              <w:right w:w="140" w:type="dxa"/>
            </w:tcMar>
          </w:tcPr>
          <w:p w14:paraId="20C28577">
            <w:r>
              <w:rPr>
                <w:rFonts w:ascii="Aptos" w:hAnsi="Aptos" w:eastAsia="Aptos" w:cs="Aptos"/>
                <w:b w:val="0"/>
                <w:bCs w:val="0"/>
                <w:color w:val="222222"/>
                <w:sz w:val="18"/>
                <w:szCs w:val="18"/>
              </w:rPr>
              <w:t>Admin</w:t>
            </w:r>
          </w:p>
        </w:tc>
        <w:tc>
          <w:tcPr>
            <w:tcW w:w="2600" w:type="dxa"/>
            <w:tcBorders>
              <w:top w:val="single" w:color="CE93D8" w:sz="0" w:space="0"/>
              <w:left w:val="single" w:color="CE93D8" w:sz="0" w:space="0"/>
              <w:bottom w:val="single" w:color="CE93D8" w:sz="0" w:space="0"/>
              <w:right w:val="single" w:color="CE93D8" w:sz="0" w:space="0"/>
            </w:tcBorders>
            <w:tcMar>
              <w:top w:w="60" w:type="dxa"/>
              <w:left w:w="140" w:type="dxa"/>
              <w:bottom w:w="60" w:type="dxa"/>
              <w:right w:w="140" w:type="dxa"/>
            </w:tcMar>
          </w:tcPr>
          <w:p w14:paraId="063F7723">
            <w:r>
              <w:rPr>
                <w:rFonts w:ascii="Aptos" w:hAnsi="Aptos" w:eastAsia="Aptos" w:cs="Aptos"/>
                <w:b w:val="0"/>
                <w:bCs w:val="0"/>
                <w:color w:val="222222"/>
                <w:sz w:val="18"/>
                <w:szCs w:val="18"/>
              </w:rPr>
              <w:t>Customer [Name] restored to active directory.</w:t>
            </w:r>
          </w:p>
        </w:tc>
        <w:tc>
          <w:tcPr>
            <w:tcW w:w="1200" w:type="dxa"/>
            <w:tcBorders>
              <w:top w:val="single" w:color="CE93D8" w:sz="0" w:space="0"/>
              <w:left w:val="single" w:color="CE93D8" w:sz="0" w:space="0"/>
              <w:bottom w:val="single" w:color="CE93D8" w:sz="0" w:space="0"/>
              <w:right w:val="single" w:color="CE93D8" w:sz="0" w:space="0"/>
            </w:tcBorders>
            <w:tcMar>
              <w:top w:w="60" w:type="dxa"/>
              <w:left w:w="140" w:type="dxa"/>
              <w:bottom w:w="60" w:type="dxa"/>
              <w:right w:w="140" w:type="dxa"/>
            </w:tcMar>
          </w:tcPr>
          <w:p w14:paraId="60EF1560">
            <w:r>
              <w:rPr>
                <w:rFonts w:ascii="Aptos" w:hAnsi="Aptos" w:eastAsia="Aptos" w:cs="Aptos"/>
                <w:b w:val="0"/>
                <w:bCs w:val="0"/>
                <w:color w:val="222222"/>
                <w:sz w:val="18"/>
                <w:szCs w:val="18"/>
              </w:rPr>
              <w:t>Success</w:t>
            </w:r>
          </w:p>
        </w:tc>
        <w:tc>
          <w:tcPr>
            <w:tcW w:w="1000" w:type="dxa"/>
            <w:tcBorders>
              <w:top w:val="single" w:color="CE93D8" w:sz="0" w:space="0"/>
              <w:left w:val="single" w:color="CE93D8" w:sz="0" w:space="0"/>
              <w:bottom w:val="single" w:color="CE93D8" w:sz="0" w:space="0"/>
              <w:right w:val="single" w:color="CE93D8" w:sz="0" w:space="0"/>
            </w:tcBorders>
            <w:tcMar>
              <w:top w:w="60" w:type="dxa"/>
              <w:left w:w="140" w:type="dxa"/>
              <w:bottom w:w="60" w:type="dxa"/>
              <w:right w:w="140" w:type="dxa"/>
            </w:tcMar>
          </w:tcPr>
          <w:p w14:paraId="635C72BA">
            <w:r>
              <w:rPr>
                <w:rFonts w:ascii="Aptos" w:hAnsi="Aptos" w:eastAsia="Aptos" w:cs="Aptos"/>
                <w:b w:val="0"/>
                <w:bCs w:val="0"/>
                <w:color w:val="222222"/>
                <w:sz w:val="18"/>
                <w:szCs w:val="18"/>
              </w:rPr>
              <w:t>UI Toast</w:t>
            </w:r>
          </w:p>
        </w:tc>
        <w:tc>
          <w:tcPr>
            <w:tcW w:w="1060" w:type="dxa"/>
            <w:tcBorders>
              <w:top w:val="single" w:color="CE93D8" w:sz="0" w:space="0"/>
              <w:left w:val="single" w:color="CE93D8" w:sz="0" w:space="0"/>
              <w:bottom w:val="single" w:color="CE93D8" w:sz="0" w:space="0"/>
              <w:right w:val="single" w:color="CE93D8" w:sz="0" w:space="0"/>
            </w:tcBorders>
            <w:tcMar>
              <w:top w:w="60" w:type="dxa"/>
              <w:left w:w="140" w:type="dxa"/>
              <w:bottom w:w="60" w:type="dxa"/>
              <w:right w:w="140" w:type="dxa"/>
            </w:tcMar>
          </w:tcPr>
          <w:p w14:paraId="1F4BE575">
            <w:r>
              <w:rPr>
                <w:rFonts w:ascii="Aptos" w:hAnsi="Aptos" w:eastAsia="Aptos" w:cs="Aptos"/>
                <w:b w:val="0"/>
                <w:bCs w:val="0"/>
                <w:color w:val="222222"/>
                <w:sz w:val="18"/>
                <w:szCs w:val="18"/>
              </w:rPr>
              <w:t>Logs Restore Event</w:t>
            </w:r>
          </w:p>
        </w:tc>
      </w:tr>
      <w:tr w14:paraId="7011AE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2200" w:type="dxa"/>
            <w:tcBorders>
              <w:top w:val="single" w:color="CE93D8" w:sz="0" w:space="0"/>
              <w:left w:val="single" w:color="CE93D8" w:sz="0" w:space="0"/>
              <w:bottom w:val="single" w:color="CE93D8" w:sz="0" w:space="0"/>
              <w:right w:val="single" w:color="CE93D8" w:sz="0" w:space="0"/>
            </w:tcBorders>
            <w:shd w:val="clear" w:color="auto" w:fill="F3E5F5"/>
            <w:tcMar>
              <w:top w:w="60" w:type="dxa"/>
              <w:left w:w="140" w:type="dxa"/>
              <w:bottom w:w="60" w:type="dxa"/>
              <w:right w:w="140" w:type="dxa"/>
            </w:tcMar>
          </w:tcPr>
          <w:p w14:paraId="0F5D080D">
            <w:r>
              <w:rPr>
                <w:rFonts w:ascii="Aptos" w:hAnsi="Aptos" w:eastAsia="Aptos" w:cs="Aptos"/>
                <w:b/>
                <w:bCs/>
                <w:color w:val="222222"/>
                <w:sz w:val="18"/>
                <w:szCs w:val="18"/>
              </w:rPr>
              <w:t>Customer Updated</w:t>
            </w:r>
          </w:p>
        </w:tc>
        <w:tc>
          <w:tcPr>
            <w:tcW w:w="1300" w:type="dxa"/>
            <w:tcBorders>
              <w:top w:val="single" w:color="CE93D8" w:sz="0" w:space="0"/>
              <w:left w:val="single" w:color="CE93D8" w:sz="0" w:space="0"/>
              <w:bottom w:val="single" w:color="CE93D8" w:sz="0" w:space="0"/>
              <w:right w:val="single" w:color="CE93D8" w:sz="0" w:space="0"/>
            </w:tcBorders>
            <w:shd w:val="clear" w:color="auto" w:fill="F3E5F5"/>
            <w:tcMar>
              <w:top w:w="60" w:type="dxa"/>
              <w:left w:w="140" w:type="dxa"/>
              <w:bottom w:w="60" w:type="dxa"/>
              <w:right w:w="140" w:type="dxa"/>
            </w:tcMar>
          </w:tcPr>
          <w:p w14:paraId="651468A3">
            <w:r>
              <w:rPr>
                <w:rFonts w:ascii="Aptos" w:hAnsi="Aptos" w:eastAsia="Aptos" w:cs="Aptos"/>
                <w:b w:val="0"/>
                <w:bCs w:val="0"/>
                <w:color w:val="222222"/>
                <w:sz w:val="18"/>
                <w:szCs w:val="18"/>
              </w:rPr>
              <w:t>Internal Staff</w:t>
            </w:r>
          </w:p>
        </w:tc>
        <w:tc>
          <w:tcPr>
            <w:tcW w:w="2600" w:type="dxa"/>
            <w:tcBorders>
              <w:top w:val="single" w:color="CE93D8" w:sz="0" w:space="0"/>
              <w:left w:val="single" w:color="CE93D8" w:sz="0" w:space="0"/>
              <w:bottom w:val="single" w:color="CE93D8" w:sz="0" w:space="0"/>
              <w:right w:val="single" w:color="CE93D8" w:sz="0" w:space="0"/>
            </w:tcBorders>
            <w:shd w:val="clear" w:color="auto" w:fill="F3E5F5"/>
            <w:tcMar>
              <w:top w:w="60" w:type="dxa"/>
              <w:left w:w="140" w:type="dxa"/>
              <w:bottom w:w="60" w:type="dxa"/>
              <w:right w:w="140" w:type="dxa"/>
            </w:tcMar>
          </w:tcPr>
          <w:p w14:paraId="63D10908">
            <w:r>
              <w:rPr>
                <w:rFonts w:ascii="Aptos" w:hAnsi="Aptos" w:eastAsia="Aptos" w:cs="Aptos"/>
                <w:b w:val="0"/>
                <w:bCs w:val="0"/>
                <w:color w:val="222222"/>
                <w:sz w:val="18"/>
                <w:szCs w:val="18"/>
              </w:rPr>
              <w:t>SMS &amp; Email with diff of changed fields</w:t>
            </w:r>
          </w:p>
        </w:tc>
        <w:tc>
          <w:tcPr>
            <w:tcW w:w="1200" w:type="dxa"/>
            <w:tcBorders>
              <w:top w:val="single" w:color="CE93D8" w:sz="0" w:space="0"/>
              <w:left w:val="single" w:color="CE93D8" w:sz="0" w:space="0"/>
              <w:bottom w:val="single" w:color="CE93D8" w:sz="0" w:space="0"/>
              <w:right w:val="single" w:color="CE93D8" w:sz="0" w:space="0"/>
            </w:tcBorders>
            <w:shd w:val="clear" w:color="auto" w:fill="F3E5F5"/>
            <w:tcMar>
              <w:top w:w="60" w:type="dxa"/>
              <w:left w:w="140" w:type="dxa"/>
              <w:bottom w:w="60" w:type="dxa"/>
              <w:right w:w="140" w:type="dxa"/>
            </w:tcMar>
          </w:tcPr>
          <w:p w14:paraId="2503B9A6">
            <w:r>
              <w:rPr>
                <w:rFonts w:ascii="Aptos" w:hAnsi="Aptos" w:eastAsia="Aptos" w:cs="Aptos"/>
                <w:b w:val="0"/>
                <w:bCs w:val="0"/>
                <w:color w:val="222222"/>
                <w:sz w:val="18"/>
                <w:szCs w:val="18"/>
              </w:rPr>
              <w:t>Info</w:t>
            </w:r>
          </w:p>
        </w:tc>
        <w:tc>
          <w:tcPr>
            <w:tcW w:w="1000" w:type="dxa"/>
            <w:tcBorders>
              <w:top w:val="single" w:color="CE93D8" w:sz="0" w:space="0"/>
              <w:left w:val="single" w:color="CE93D8" w:sz="0" w:space="0"/>
              <w:bottom w:val="single" w:color="CE93D8" w:sz="0" w:space="0"/>
              <w:right w:val="single" w:color="CE93D8" w:sz="0" w:space="0"/>
            </w:tcBorders>
            <w:shd w:val="clear" w:color="auto" w:fill="F3E5F5"/>
            <w:tcMar>
              <w:top w:w="60" w:type="dxa"/>
              <w:left w:w="140" w:type="dxa"/>
              <w:bottom w:w="60" w:type="dxa"/>
              <w:right w:w="140" w:type="dxa"/>
            </w:tcMar>
          </w:tcPr>
          <w:p w14:paraId="0A3A8DA7">
            <w:r>
              <w:rPr>
                <w:rFonts w:ascii="Aptos" w:hAnsi="Aptos" w:eastAsia="Aptos" w:cs="Aptos"/>
                <w:b w:val="0"/>
                <w:bCs w:val="0"/>
                <w:color w:val="222222"/>
                <w:sz w:val="18"/>
                <w:szCs w:val="18"/>
              </w:rPr>
              <w:t>SMS+Email</w:t>
            </w:r>
          </w:p>
        </w:tc>
        <w:tc>
          <w:tcPr>
            <w:tcW w:w="1060" w:type="dxa"/>
            <w:tcBorders>
              <w:top w:val="single" w:color="CE93D8" w:sz="0" w:space="0"/>
              <w:left w:val="single" w:color="CE93D8" w:sz="0" w:space="0"/>
              <w:bottom w:val="single" w:color="CE93D8" w:sz="0" w:space="0"/>
              <w:right w:val="single" w:color="CE93D8" w:sz="0" w:space="0"/>
            </w:tcBorders>
            <w:shd w:val="clear" w:color="auto" w:fill="F3E5F5"/>
            <w:tcMar>
              <w:top w:w="60" w:type="dxa"/>
              <w:left w:w="140" w:type="dxa"/>
              <w:bottom w:w="60" w:type="dxa"/>
              <w:right w:w="140" w:type="dxa"/>
            </w:tcMar>
          </w:tcPr>
          <w:p w14:paraId="5D4CC480">
            <w:r>
              <w:rPr>
                <w:rFonts w:ascii="Aptos" w:hAnsi="Aptos" w:eastAsia="Aptos" w:cs="Aptos"/>
                <w:b w:val="0"/>
                <w:bCs w:val="0"/>
                <w:color w:val="222222"/>
                <w:sz w:val="18"/>
                <w:szCs w:val="18"/>
              </w:rPr>
              <w:t>Logs field changes</w:t>
            </w:r>
          </w:p>
        </w:tc>
      </w:tr>
    </w:tbl>
    <w:p w14:paraId="301480D6">
      <w:pPr>
        <w:spacing w:before="60" w:after="0"/>
      </w:pPr>
    </w:p>
    <w:p w14:paraId="2BCDA309">
      <w:pPr>
        <w:pStyle w:val="4"/>
        <w:spacing w:before="220" w:after="80"/>
      </w:pPr>
      <w:r>
        <w:rPr>
          <w:rFonts w:ascii="Aptos Display" w:hAnsi="Aptos Display" w:eastAsia="Aptos Display" w:cs="Aptos Display"/>
          <w:b/>
          <w:bCs/>
          <w:color w:val="1A0027"/>
          <w:sz w:val="23"/>
          <w:szCs w:val="23"/>
        </w:rPr>
        <w:t>Module Relationship Map</w:t>
      </w:r>
    </w:p>
    <w:p w14:paraId="65BD7A3B">
      <w:pPr>
        <w:spacing w:before="60" w:after="60"/>
      </w:pPr>
      <w:r>
        <w:rPr>
          <w:rFonts w:ascii="Aptos" w:hAnsi="Aptos" w:eastAsia="Aptos" w:cs="Aptos"/>
          <w:color w:val="222222"/>
          <w:sz w:val="20"/>
          <w:szCs w:val="20"/>
        </w:rPr>
        <w:t>CRM-01: Customer (1:N) → CRM-02: Enquiries  |  CRM-01: Customer (1:N) → SAL-01: Requests  |  SAL-01 (1:1) → EST-01: Quotations  |  EST-01 (1:1) → JOB-01: Jobs  |  JOB-01 (1:N) → INV-01: Invoices</w:t>
      </w:r>
    </w:p>
    <w:p w14:paraId="75153786">
      <w:r>
        <w:br w:type="page"/>
      </w:r>
    </w:p>
    <w:p w14:paraId="6E61D9C7">
      <w:pPr>
        <w:pStyle w:val="2"/>
        <w:pBdr>
          <w:bottom w:val="single" w:color="FF9800" w:sz="6" w:space="4"/>
        </w:pBdr>
        <w:spacing w:before="560" w:after="200"/>
      </w:pPr>
      <w:r>
        <w:rPr>
          <w:rFonts w:ascii="Aptos Display" w:hAnsi="Aptos Display" w:eastAsia="Aptos Display" w:cs="Aptos Display"/>
          <w:b/>
          <w:bCs/>
          <w:color w:val="6A1B9A"/>
          <w:sz w:val="34"/>
          <w:szCs w:val="34"/>
        </w:rPr>
        <w:t>7.  CRM-02 — Enquiry Management</w:t>
      </w:r>
    </w:p>
    <w:p w14:paraId="52192FF0">
      <w:pPr>
        <w:spacing w:before="160" w:after="60"/>
      </w:pPr>
      <w:r>
        <w:rPr>
          <w:rFonts w:ascii="Aptos" w:hAnsi="Aptos" w:eastAsia="Aptos" w:cs="Aptos"/>
          <w:b/>
          <w:bCs/>
          <w:color w:val="156082"/>
          <w:sz w:val="20"/>
          <w:szCs w:val="20"/>
        </w:rPr>
        <w:t>Document Control</w:t>
      </w:r>
    </w:p>
    <w:tbl>
      <w:tblPr>
        <w:tblStyle w:val="9"/>
        <w:tblW w:w="936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 w:type="dxa"/>
          <w:bottom w:w="0" w:type="dxa"/>
          <w:right w:w="10" w:type="dxa"/>
        </w:tblCellMar>
      </w:tblPr>
      <w:tblGrid>
        <w:gridCol w:w="1200"/>
        <w:gridCol w:w="1600"/>
        <w:gridCol w:w="2800"/>
        <w:gridCol w:w="3760"/>
      </w:tblGrid>
      <w:tr w14:paraId="2045F8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1200" w:type="dxa"/>
            <w:tcBorders>
              <w:top w:val="single" w:color="156082" w:sz="0" w:space="0"/>
              <w:left w:val="single" w:color="156082" w:sz="0" w:space="0"/>
              <w:bottom w:val="single" w:color="156082" w:sz="0" w:space="0"/>
              <w:right w:val="single" w:color="156082" w:sz="0" w:space="0"/>
            </w:tcBorders>
            <w:shd w:val="clear" w:color="auto" w:fill="4A148C"/>
            <w:tcMar>
              <w:top w:w="80" w:type="dxa"/>
              <w:left w:w="140" w:type="dxa"/>
              <w:bottom w:w="80" w:type="dxa"/>
              <w:right w:w="140" w:type="dxa"/>
            </w:tcMar>
            <w:vAlign w:val="center"/>
          </w:tcPr>
          <w:p w14:paraId="37756052">
            <w:r>
              <w:rPr>
                <w:rFonts w:ascii="Aptos" w:hAnsi="Aptos" w:eastAsia="Aptos" w:cs="Aptos"/>
                <w:b/>
                <w:bCs/>
                <w:color w:val="FFFFFF"/>
                <w:sz w:val="18"/>
                <w:szCs w:val="18"/>
              </w:rPr>
              <w:t>Version</w:t>
            </w:r>
          </w:p>
        </w:tc>
        <w:tc>
          <w:tcPr>
            <w:tcW w:w="1600" w:type="dxa"/>
            <w:tcBorders>
              <w:top w:val="single" w:color="156082" w:sz="0" w:space="0"/>
              <w:left w:val="single" w:color="156082" w:sz="0" w:space="0"/>
              <w:bottom w:val="single" w:color="156082" w:sz="0" w:space="0"/>
              <w:right w:val="single" w:color="156082" w:sz="0" w:space="0"/>
            </w:tcBorders>
            <w:shd w:val="clear" w:color="auto" w:fill="4A148C"/>
            <w:tcMar>
              <w:top w:w="80" w:type="dxa"/>
              <w:left w:w="140" w:type="dxa"/>
              <w:bottom w:w="80" w:type="dxa"/>
              <w:right w:w="140" w:type="dxa"/>
            </w:tcMar>
            <w:vAlign w:val="center"/>
          </w:tcPr>
          <w:p w14:paraId="455C32FD">
            <w:r>
              <w:rPr>
                <w:rFonts w:ascii="Aptos" w:hAnsi="Aptos" w:eastAsia="Aptos" w:cs="Aptos"/>
                <w:b/>
                <w:bCs/>
                <w:color w:val="FFFFFF"/>
                <w:sz w:val="18"/>
                <w:szCs w:val="18"/>
              </w:rPr>
              <w:t>Date</w:t>
            </w:r>
          </w:p>
        </w:tc>
        <w:tc>
          <w:tcPr>
            <w:tcW w:w="2800" w:type="dxa"/>
            <w:tcBorders>
              <w:top w:val="single" w:color="156082" w:sz="0" w:space="0"/>
              <w:left w:val="single" w:color="156082" w:sz="0" w:space="0"/>
              <w:bottom w:val="single" w:color="156082" w:sz="0" w:space="0"/>
              <w:right w:val="single" w:color="156082" w:sz="0" w:space="0"/>
            </w:tcBorders>
            <w:shd w:val="clear" w:color="auto" w:fill="4A148C"/>
            <w:tcMar>
              <w:top w:w="80" w:type="dxa"/>
              <w:left w:w="140" w:type="dxa"/>
              <w:bottom w:w="80" w:type="dxa"/>
              <w:right w:w="140" w:type="dxa"/>
            </w:tcMar>
            <w:vAlign w:val="center"/>
          </w:tcPr>
          <w:p w14:paraId="42F33F3E">
            <w:r>
              <w:rPr>
                <w:rFonts w:ascii="Aptos" w:hAnsi="Aptos" w:eastAsia="Aptos" w:cs="Aptos"/>
                <w:b/>
                <w:bCs/>
                <w:color w:val="FFFFFF"/>
                <w:sz w:val="18"/>
                <w:szCs w:val="18"/>
              </w:rPr>
              <w:t>Author</w:t>
            </w:r>
          </w:p>
        </w:tc>
        <w:tc>
          <w:tcPr>
            <w:tcW w:w="3760" w:type="dxa"/>
            <w:tcBorders>
              <w:top w:val="single" w:color="156082" w:sz="0" w:space="0"/>
              <w:left w:val="single" w:color="156082" w:sz="0" w:space="0"/>
              <w:bottom w:val="single" w:color="156082" w:sz="0" w:space="0"/>
              <w:right w:val="single" w:color="156082" w:sz="0" w:space="0"/>
            </w:tcBorders>
            <w:shd w:val="clear" w:color="auto" w:fill="4A148C"/>
            <w:tcMar>
              <w:top w:w="80" w:type="dxa"/>
              <w:left w:w="140" w:type="dxa"/>
              <w:bottom w:w="80" w:type="dxa"/>
              <w:right w:w="140" w:type="dxa"/>
            </w:tcMar>
            <w:vAlign w:val="center"/>
          </w:tcPr>
          <w:p w14:paraId="791AFDB6">
            <w:r>
              <w:rPr>
                <w:rFonts w:ascii="Aptos" w:hAnsi="Aptos" w:eastAsia="Aptos" w:cs="Aptos"/>
                <w:b/>
                <w:bCs/>
                <w:color w:val="FFFFFF"/>
                <w:sz w:val="18"/>
                <w:szCs w:val="18"/>
              </w:rPr>
              <w:t>Changes</w:t>
            </w:r>
          </w:p>
        </w:tc>
      </w:tr>
      <w:tr w14:paraId="7B5E96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1200" w:type="dxa"/>
            <w:tcBorders>
              <w:top w:val="single" w:color="CE93D8" w:sz="0" w:space="0"/>
              <w:left w:val="single" w:color="CE93D8" w:sz="0" w:space="0"/>
              <w:bottom w:val="single" w:color="CE93D8" w:sz="0" w:space="0"/>
              <w:right w:val="single" w:color="CE93D8" w:sz="0" w:space="0"/>
            </w:tcBorders>
            <w:tcMar>
              <w:top w:w="60" w:type="dxa"/>
              <w:left w:w="140" w:type="dxa"/>
              <w:bottom w:w="60" w:type="dxa"/>
              <w:right w:w="140" w:type="dxa"/>
            </w:tcMar>
          </w:tcPr>
          <w:p w14:paraId="6FFB528B">
            <w:r>
              <w:rPr>
                <w:rFonts w:ascii="Aptos" w:hAnsi="Aptos" w:eastAsia="Aptos" w:cs="Aptos"/>
                <w:b w:val="0"/>
                <w:bCs w:val="0"/>
                <w:color w:val="222222"/>
                <w:sz w:val="18"/>
                <w:szCs w:val="18"/>
              </w:rPr>
              <w:t>1.0</w:t>
            </w:r>
          </w:p>
        </w:tc>
        <w:tc>
          <w:tcPr>
            <w:tcW w:w="1600" w:type="dxa"/>
            <w:tcBorders>
              <w:top w:val="single" w:color="CE93D8" w:sz="0" w:space="0"/>
              <w:left w:val="single" w:color="CE93D8" w:sz="0" w:space="0"/>
              <w:bottom w:val="single" w:color="CE93D8" w:sz="0" w:space="0"/>
              <w:right w:val="single" w:color="CE93D8" w:sz="0" w:space="0"/>
            </w:tcBorders>
            <w:tcMar>
              <w:top w:w="60" w:type="dxa"/>
              <w:left w:w="140" w:type="dxa"/>
              <w:bottom w:w="60" w:type="dxa"/>
              <w:right w:w="140" w:type="dxa"/>
            </w:tcMar>
          </w:tcPr>
          <w:p w14:paraId="14B5E412">
            <w:r>
              <w:rPr>
                <w:rFonts w:ascii="Aptos" w:hAnsi="Aptos" w:eastAsia="Aptos" w:cs="Aptos"/>
                <w:b w:val="0"/>
                <w:bCs w:val="0"/>
                <w:color w:val="222222"/>
                <w:sz w:val="18"/>
                <w:szCs w:val="18"/>
              </w:rPr>
              <w:t>2026-06-25</w:t>
            </w:r>
          </w:p>
        </w:tc>
        <w:tc>
          <w:tcPr>
            <w:tcW w:w="2800" w:type="dxa"/>
            <w:tcBorders>
              <w:top w:val="single" w:color="CE93D8" w:sz="0" w:space="0"/>
              <w:left w:val="single" w:color="CE93D8" w:sz="0" w:space="0"/>
              <w:bottom w:val="single" w:color="CE93D8" w:sz="0" w:space="0"/>
              <w:right w:val="single" w:color="CE93D8" w:sz="0" w:space="0"/>
            </w:tcBorders>
            <w:tcMar>
              <w:top w:w="60" w:type="dxa"/>
              <w:left w:w="140" w:type="dxa"/>
              <w:bottom w:w="60" w:type="dxa"/>
              <w:right w:w="140" w:type="dxa"/>
            </w:tcMar>
          </w:tcPr>
          <w:p w14:paraId="0E1BA756">
            <w:r>
              <w:rPr>
                <w:rFonts w:ascii="Aptos" w:hAnsi="Aptos" w:eastAsia="Aptos" w:cs="Aptos"/>
                <w:b w:val="0"/>
                <w:bCs w:val="0"/>
                <w:color w:val="222222"/>
                <w:sz w:val="18"/>
                <w:szCs w:val="18"/>
              </w:rPr>
              <w:t>Enterprise Architecture Team</w:t>
            </w:r>
          </w:p>
        </w:tc>
        <w:tc>
          <w:tcPr>
            <w:tcW w:w="3760" w:type="dxa"/>
            <w:tcBorders>
              <w:top w:val="single" w:color="CE93D8" w:sz="0" w:space="0"/>
              <w:left w:val="single" w:color="CE93D8" w:sz="0" w:space="0"/>
              <w:bottom w:val="single" w:color="CE93D8" w:sz="0" w:space="0"/>
              <w:right w:val="single" w:color="CE93D8" w:sz="0" w:space="0"/>
            </w:tcBorders>
            <w:tcMar>
              <w:top w:w="60" w:type="dxa"/>
              <w:left w:w="140" w:type="dxa"/>
              <w:bottom w:w="60" w:type="dxa"/>
              <w:right w:w="140" w:type="dxa"/>
            </w:tcMar>
          </w:tcPr>
          <w:p w14:paraId="6E1144D3">
            <w:r>
              <w:rPr>
                <w:rFonts w:ascii="Aptos" w:hAnsi="Aptos" w:eastAsia="Aptos" w:cs="Aptos"/>
                <w:b w:val="0"/>
                <w:bCs w:val="0"/>
                <w:color w:val="222222"/>
                <w:sz w:val="18"/>
                <w:szCs w:val="18"/>
              </w:rPr>
              <w:t>Initial baseline specification.</w:t>
            </w:r>
          </w:p>
        </w:tc>
      </w:tr>
    </w:tbl>
    <w:p w14:paraId="17C1514D">
      <w:pPr>
        <w:spacing w:before="80" w:after="0"/>
      </w:pPr>
    </w:p>
    <w:p w14:paraId="20EFAC51">
      <w:pPr>
        <w:spacing w:before="60" w:after="60"/>
      </w:pPr>
      <w:r>
        <w:rPr>
          <w:rFonts w:ascii="Aptos" w:hAnsi="Aptos" w:eastAsia="Aptos" w:cs="Aptos"/>
          <w:color w:val="222222"/>
          <w:sz w:val="20"/>
          <w:szCs w:val="20"/>
        </w:rPr>
        <w:t>The Enquiry Management module serves as the primary entry point for all prospective business opportunities within the AFC ecosystem. It provides comprehensive lifecycle tracking for leads from initial capture through assessment, site visitation, and eventual conversion into actionable Requests or formal Quotations.</w:t>
      </w:r>
    </w:p>
    <w:p w14:paraId="7C3BB893">
      <w:pPr>
        <w:spacing w:before="60" w:after="0"/>
      </w:pPr>
    </w:p>
    <w:p w14:paraId="4CA40871">
      <w:pPr>
        <w:pBdr>
          <w:left w:val="single" w:color="C62828" w:sz="18" w:space="10"/>
        </w:pBdr>
        <w:shd w:val="clear" w:fill="FFEBEE"/>
        <w:spacing w:before="140" w:after="140"/>
        <w:ind w:left="520"/>
      </w:pPr>
      <w:r>
        <w:rPr>
          <w:rFonts w:ascii="Aptos" w:hAnsi="Aptos" w:eastAsia="Aptos" w:cs="Aptos"/>
          <w:b/>
          <w:bCs/>
          <w:color w:val="C62828"/>
          <w:sz w:val="20"/>
          <w:szCs w:val="20"/>
        </w:rPr>
        <w:t xml:space="preserve">Tier 1 Revenue-Critical System:  </w:t>
      </w:r>
      <w:r>
        <w:rPr>
          <w:rFonts w:ascii="Aptos" w:hAnsi="Aptos" w:eastAsia="Aptos" w:cs="Aptos"/>
          <w:color w:val="222222"/>
          <w:sz w:val="20"/>
          <w:szCs w:val="20"/>
        </w:rPr>
        <w:t>If Enquiry Management becomes unavailable: new prospective business cannot be logged; sales personnel lose visibility into pending follow-ups; conversion analytics fail.</w:t>
      </w:r>
    </w:p>
    <w:p w14:paraId="5CD54050">
      <w:pPr>
        <w:spacing w:before="80" w:after="0"/>
      </w:pPr>
    </w:p>
    <w:p w14:paraId="782CA3CA">
      <w:pPr>
        <w:spacing w:before="0" w:after="0"/>
      </w:pPr>
    </w:p>
    <w:p w14:paraId="7D438AD9">
      <w:pPr>
        <w:pStyle w:val="3"/>
        <w:spacing w:before="360" w:after="140"/>
      </w:pPr>
      <w:r>
        <w:rPr>
          <w:rFonts w:ascii="Aptos Display" w:hAnsi="Aptos Display" w:eastAsia="Aptos Display" w:cs="Aptos Display"/>
          <w:b/>
          <w:bCs/>
          <w:color w:val="9C27B0"/>
          <w:sz w:val="27"/>
          <w:szCs w:val="27"/>
        </w:rPr>
        <w:t>7.1  Business Purpose &amp; Lifecycle</w:t>
      </w:r>
    </w:p>
    <w:p w14:paraId="18273DD3">
      <w:pPr>
        <w:pStyle w:val="4"/>
        <w:spacing w:before="220" w:after="80"/>
      </w:pPr>
      <w:r>
        <w:rPr>
          <w:rFonts w:ascii="Aptos Display" w:hAnsi="Aptos Display" w:eastAsia="Aptos Display" w:cs="Aptos Display"/>
          <w:b/>
          <w:bCs/>
          <w:color w:val="1A0027"/>
          <w:sz w:val="23"/>
          <w:szCs w:val="23"/>
        </w:rPr>
        <w:t>Enquiry Lifecycle States</w:t>
      </w:r>
    </w:p>
    <w:tbl>
      <w:tblPr>
        <w:tblStyle w:val="9"/>
        <w:tblW w:w="936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 w:type="dxa"/>
          <w:bottom w:w="0" w:type="dxa"/>
          <w:right w:w="10" w:type="dxa"/>
        </w:tblCellMar>
      </w:tblPr>
      <w:tblGrid>
        <w:gridCol w:w="2500"/>
        <w:gridCol w:w="6860"/>
      </w:tblGrid>
      <w:tr w14:paraId="79C4B1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2500" w:type="dxa"/>
            <w:tcBorders>
              <w:top w:val="single" w:color="156082" w:sz="0" w:space="0"/>
              <w:left w:val="single" w:color="156082" w:sz="0" w:space="0"/>
              <w:bottom w:val="single" w:color="156082" w:sz="0" w:space="0"/>
              <w:right w:val="single" w:color="156082" w:sz="0" w:space="0"/>
            </w:tcBorders>
            <w:shd w:val="clear" w:color="auto" w:fill="4A148C"/>
            <w:tcMar>
              <w:top w:w="80" w:type="dxa"/>
              <w:left w:w="140" w:type="dxa"/>
              <w:bottom w:w="80" w:type="dxa"/>
              <w:right w:w="140" w:type="dxa"/>
            </w:tcMar>
            <w:vAlign w:val="center"/>
          </w:tcPr>
          <w:p w14:paraId="07B95BBD">
            <w:r>
              <w:rPr>
                <w:rFonts w:ascii="Aptos" w:hAnsi="Aptos" w:eastAsia="Aptos" w:cs="Aptos"/>
                <w:b/>
                <w:bCs/>
                <w:color w:val="FFFFFF"/>
                <w:sz w:val="18"/>
                <w:szCs w:val="18"/>
              </w:rPr>
              <w:t>Lifecycle Stage</w:t>
            </w:r>
          </w:p>
        </w:tc>
        <w:tc>
          <w:tcPr>
            <w:tcW w:w="6860" w:type="dxa"/>
            <w:tcBorders>
              <w:top w:val="single" w:color="156082" w:sz="0" w:space="0"/>
              <w:left w:val="single" w:color="156082" w:sz="0" w:space="0"/>
              <w:bottom w:val="single" w:color="156082" w:sz="0" w:space="0"/>
              <w:right w:val="single" w:color="156082" w:sz="0" w:space="0"/>
            </w:tcBorders>
            <w:shd w:val="clear" w:color="auto" w:fill="4A148C"/>
            <w:tcMar>
              <w:top w:w="80" w:type="dxa"/>
              <w:left w:w="140" w:type="dxa"/>
              <w:bottom w:w="80" w:type="dxa"/>
              <w:right w:w="140" w:type="dxa"/>
            </w:tcMar>
            <w:vAlign w:val="center"/>
          </w:tcPr>
          <w:p w14:paraId="381EE92B">
            <w:r>
              <w:rPr>
                <w:rFonts w:ascii="Aptos" w:hAnsi="Aptos" w:eastAsia="Aptos" w:cs="Aptos"/>
                <w:b/>
                <w:bCs/>
                <w:color w:val="FFFFFF"/>
                <w:sz w:val="18"/>
                <w:szCs w:val="18"/>
              </w:rPr>
              <w:t>Description</w:t>
            </w:r>
          </w:p>
        </w:tc>
      </w:tr>
      <w:tr w14:paraId="4785F0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2500" w:type="dxa"/>
            <w:tcBorders>
              <w:top w:val="single" w:color="CE93D8" w:sz="0" w:space="0"/>
              <w:left w:val="single" w:color="CE93D8" w:sz="0" w:space="0"/>
              <w:bottom w:val="single" w:color="CE93D8" w:sz="0" w:space="0"/>
              <w:right w:val="single" w:color="CE93D8" w:sz="0" w:space="0"/>
            </w:tcBorders>
            <w:tcMar>
              <w:top w:w="60" w:type="dxa"/>
              <w:left w:w="140" w:type="dxa"/>
              <w:bottom w:w="60" w:type="dxa"/>
              <w:right w:w="140" w:type="dxa"/>
            </w:tcMar>
          </w:tcPr>
          <w:p w14:paraId="0C6A174D">
            <w:r>
              <w:rPr>
                <w:rFonts w:ascii="Aptos" w:hAnsi="Aptos" w:eastAsia="Aptos" w:cs="Aptos"/>
                <w:b/>
                <w:bCs/>
                <w:color w:val="222222"/>
                <w:sz w:val="18"/>
                <w:szCs w:val="18"/>
              </w:rPr>
              <w:t>Lead Capture</w:t>
            </w:r>
          </w:p>
        </w:tc>
        <w:tc>
          <w:tcPr>
            <w:tcW w:w="6860" w:type="dxa"/>
            <w:tcBorders>
              <w:top w:val="single" w:color="CE93D8" w:sz="0" w:space="0"/>
              <w:left w:val="single" w:color="CE93D8" w:sz="0" w:space="0"/>
              <w:bottom w:val="single" w:color="CE93D8" w:sz="0" w:space="0"/>
              <w:right w:val="single" w:color="CE93D8" w:sz="0" w:space="0"/>
            </w:tcBorders>
            <w:tcMar>
              <w:top w:w="60" w:type="dxa"/>
              <w:left w:w="140" w:type="dxa"/>
              <w:bottom w:w="60" w:type="dxa"/>
              <w:right w:w="140" w:type="dxa"/>
            </w:tcMar>
          </w:tcPr>
          <w:p w14:paraId="0478290F">
            <w:r>
              <w:rPr>
                <w:rFonts w:ascii="Aptos" w:hAnsi="Aptos" w:eastAsia="Aptos" w:cs="Aptos"/>
                <w:b w:val="0"/>
                <w:bCs w:val="0"/>
                <w:color w:val="222222"/>
                <w:sz w:val="18"/>
                <w:szCs w:val="18"/>
              </w:rPr>
              <w:t>Manual entry via UI or bulk import via Excel.</w:t>
            </w:r>
          </w:p>
        </w:tc>
      </w:tr>
      <w:tr w14:paraId="2A0572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2500" w:type="dxa"/>
            <w:tcBorders>
              <w:top w:val="single" w:color="CE93D8" w:sz="0" w:space="0"/>
              <w:left w:val="single" w:color="CE93D8" w:sz="0" w:space="0"/>
              <w:bottom w:val="single" w:color="CE93D8" w:sz="0" w:space="0"/>
              <w:right w:val="single" w:color="CE93D8" w:sz="0" w:space="0"/>
            </w:tcBorders>
            <w:shd w:val="clear" w:color="auto" w:fill="F3E5F5"/>
            <w:tcMar>
              <w:top w:w="60" w:type="dxa"/>
              <w:left w:w="140" w:type="dxa"/>
              <w:bottom w:w="60" w:type="dxa"/>
              <w:right w:w="140" w:type="dxa"/>
            </w:tcMar>
          </w:tcPr>
          <w:p w14:paraId="4129CEAF">
            <w:r>
              <w:rPr>
                <w:rFonts w:ascii="Aptos" w:hAnsi="Aptos" w:eastAsia="Aptos" w:cs="Aptos"/>
                <w:b/>
                <w:bCs/>
                <w:color w:val="222222"/>
                <w:sz w:val="18"/>
                <w:szCs w:val="18"/>
              </w:rPr>
              <w:t>Initial Assessment (Draft / Pending)</w:t>
            </w:r>
          </w:p>
        </w:tc>
        <w:tc>
          <w:tcPr>
            <w:tcW w:w="6860" w:type="dxa"/>
            <w:tcBorders>
              <w:top w:val="single" w:color="CE93D8" w:sz="0" w:space="0"/>
              <w:left w:val="single" w:color="CE93D8" w:sz="0" w:space="0"/>
              <w:bottom w:val="single" w:color="CE93D8" w:sz="0" w:space="0"/>
              <w:right w:val="single" w:color="CE93D8" w:sz="0" w:space="0"/>
            </w:tcBorders>
            <w:shd w:val="clear" w:color="auto" w:fill="F3E5F5"/>
            <w:tcMar>
              <w:top w:w="60" w:type="dxa"/>
              <w:left w:w="140" w:type="dxa"/>
              <w:bottom w:w="60" w:type="dxa"/>
              <w:right w:w="140" w:type="dxa"/>
            </w:tcMar>
          </w:tcPr>
          <w:p w14:paraId="67908221">
            <w:r>
              <w:rPr>
                <w:rFonts w:ascii="Aptos" w:hAnsi="Aptos" w:eastAsia="Aptos" w:cs="Aptos"/>
                <w:b w:val="0"/>
                <w:bCs w:val="0"/>
                <w:color w:val="222222"/>
                <w:sz w:val="18"/>
                <w:szCs w:val="18"/>
              </w:rPr>
              <w:t>The lead is reviewed for completeness and minimum data quality.</w:t>
            </w:r>
          </w:p>
        </w:tc>
      </w:tr>
      <w:tr w14:paraId="2CEE17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2500" w:type="dxa"/>
            <w:tcBorders>
              <w:top w:val="single" w:color="CE93D8" w:sz="0" w:space="0"/>
              <w:left w:val="single" w:color="CE93D8" w:sz="0" w:space="0"/>
              <w:bottom w:val="single" w:color="CE93D8" w:sz="0" w:space="0"/>
              <w:right w:val="single" w:color="CE93D8" w:sz="0" w:space="0"/>
            </w:tcBorders>
            <w:tcMar>
              <w:top w:w="60" w:type="dxa"/>
              <w:left w:w="140" w:type="dxa"/>
              <w:bottom w:w="60" w:type="dxa"/>
              <w:right w:w="140" w:type="dxa"/>
            </w:tcMar>
          </w:tcPr>
          <w:p w14:paraId="3E30669F">
            <w:r>
              <w:rPr>
                <w:rFonts w:ascii="Aptos" w:hAnsi="Aptos" w:eastAsia="Aptos" w:cs="Aptos"/>
                <w:b/>
                <w:bCs/>
                <w:color w:val="222222"/>
                <w:sz w:val="18"/>
                <w:szCs w:val="18"/>
              </w:rPr>
              <w:t>Assignment</w:t>
            </w:r>
          </w:p>
        </w:tc>
        <w:tc>
          <w:tcPr>
            <w:tcW w:w="6860" w:type="dxa"/>
            <w:tcBorders>
              <w:top w:val="single" w:color="CE93D8" w:sz="0" w:space="0"/>
              <w:left w:val="single" w:color="CE93D8" w:sz="0" w:space="0"/>
              <w:bottom w:val="single" w:color="CE93D8" w:sz="0" w:space="0"/>
              <w:right w:val="single" w:color="CE93D8" w:sz="0" w:space="0"/>
            </w:tcBorders>
            <w:tcMar>
              <w:top w:w="60" w:type="dxa"/>
              <w:left w:w="140" w:type="dxa"/>
              <w:bottom w:w="60" w:type="dxa"/>
              <w:right w:w="140" w:type="dxa"/>
            </w:tcMar>
          </w:tcPr>
          <w:p w14:paraId="4E8640EC">
            <w:r>
              <w:rPr>
                <w:rFonts w:ascii="Aptos" w:hAnsi="Aptos" w:eastAsia="Aptos" w:cs="Aptos"/>
                <w:b w:val="0"/>
                <w:bCs w:val="0"/>
                <w:color w:val="222222"/>
                <w:sz w:val="18"/>
                <w:szCs w:val="18"/>
              </w:rPr>
              <w:t>The lead is routed to a specific Estimator or Sales Representative.</w:t>
            </w:r>
          </w:p>
        </w:tc>
      </w:tr>
      <w:tr w14:paraId="59FAD0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2500" w:type="dxa"/>
            <w:tcBorders>
              <w:top w:val="single" w:color="CE93D8" w:sz="0" w:space="0"/>
              <w:left w:val="single" w:color="CE93D8" w:sz="0" w:space="0"/>
              <w:bottom w:val="single" w:color="CE93D8" w:sz="0" w:space="0"/>
              <w:right w:val="single" w:color="CE93D8" w:sz="0" w:space="0"/>
            </w:tcBorders>
            <w:shd w:val="clear" w:color="auto" w:fill="F3E5F5"/>
            <w:tcMar>
              <w:top w:w="60" w:type="dxa"/>
              <w:left w:w="140" w:type="dxa"/>
              <w:bottom w:w="60" w:type="dxa"/>
              <w:right w:w="140" w:type="dxa"/>
            </w:tcMar>
          </w:tcPr>
          <w:p w14:paraId="0E51B413">
            <w:r>
              <w:rPr>
                <w:rFonts w:ascii="Aptos" w:hAnsi="Aptos" w:eastAsia="Aptos" w:cs="Aptos"/>
                <w:b/>
                <w:bCs/>
                <w:color w:val="222222"/>
                <w:sz w:val="18"/>
                <w:szCs w:val="18"/>
              </w:rPr>
              <w:t>Engagement (Site Visit)</w:t>
            </w:r>
          </w:p>
        </w:tc>
        <w:tc>
          <w:tcPr>
            <w:tcW w:w="6860" w:type="dxa"/>
            <w:tcBorders>
              <w:top w:val="single" w:color="CE93D8" w:sz="0" w:space="0"/>
              <w:left w:val="single" w:color="CE93D8" w:sz="0" w:space="0"/>
              <w:bottom w:val="single" w:color="CE93D8" w:sz="0" w:space="0"/>
              <w:right w:val="single" w:color="CE93D8" w:sz="0" w:space="0"/>
            </w:tcBorders>
            <w:shd w:val="clear" w:color="auto" w:fill="F3E5F5"/>
            <w:tcMar>
              <w:top w:w="60" w:type="dxa"/>
              <w:left w:w="140" w:type="dxa"/>
              <w:bottom w:w="60" w:type="dxa"/>
              <w:right w:w="140" w:type="dxa"/>
            </w:tcMar>
          </w:tcPr>
          <w:p w14:paraId="3D4D8E65">
            <w:r>
              <w:rPr>
                <w:rFonts w:ascii="Aptos" w:hAnsi="Aptos" w:eastAsia="Aptos" w:cs="Aptos"/>
                <w:b w:val="0"/>
                <w:bCs w:val="0"/>
                <w:color w:val="222222"/>
                <w:sz w:val="18"/>
                <w:szCs w:val="18"/>
              </w:rPr>
              <w:t>Physical inspection of the prospect's requirements.</w:t>
            </w:r>
          </w:p>
        </w:tc>
      </w:tr>
      <w:tr w14:paraId="0409E8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2500" w:type="dxa"/>
            <w:tcBorders>
              <w:top w:val="single" w:color="CE93D8" w:sz="0" w:space="0"/>
              <w:left w:val="single" w:color="CE93D8" w:sz="0" w:space="0"/>
              <w:bottom w:val="single" w:color="CE93D8" w:sz="0" w:space="0"/>
              <w:right w:val="single" w:color="CE93D8" w:sz="0" w:space="0"/>
            </w:tcBorders>
            <w:tcMar>
              <w:top w:w="60" w:type="dxa"/>
              <w:left w:w="140" w:type="dxa"/>
              <w:bottom w:w="60" w:type="dxa"/>
              <w:right w:w="140" w:type="dxa"/>
            </w:tcMar>
          </w:tcPr>
          <w:p w14:paraId="5DB3863A">
            <w:r>
              <w:rPr>
                <w:rFonts w:ascii="Aptos" w:hAnsi="Aptos" w:eastAsia="Aptos" w:cs="Aptos"/>
                <w:b/>
                <w:bCs/>
                <w:color w:val="222222"/>
                <w:sz w:val="18"/>
                <w:szCs w:val="18"/>
              </w:rPr>
              <w:t>Conversion</w:t>
            </w:r>
          </w:p>
        </w:tc>
        <w:tc>
          <w:tcPr>
            <w:tcW w:w="6860" w:type="dxa"/>
            <w:tcBorders>
              <w:top w:val="single" w:color="CE93D8" w:sz="0" w:space="0"/>
              <w:left w:val="single" w:color="CE93D8" w:sz="0" w:space="0"/>
              <w:bottom w:val="single" w:color="CE93D8" w:sz="0" w:space="0"/>
              <w:right w:val="single" w:color="CE93D8" w:sz="0" w:space="0"/>
            </w:tcBorders>
            <w:tcMar>
              <w:top w:w="60" w:type="dxa"/>
              <w:left w:w="140" w:type="dxa"/>
              <w:bottom w:w="60" w:type="dxa"/>
              <w:right w:w="140" w:type="dxa"/>
            </w:tcMar>
          </w:tcPr>
          <w:p w14:paraId="5775637F">
            <w:r>
              <w:rPr>
                <w:rFonts w:ascii="Aptos" w:hAnsi="Aptos" w:eastAsia="Aptos" w:cs="Aptos"/>
                <w:b w:val="0"/>
                <w:bCs w:val="0"/>
                <w:color w:val="222222"/>
                <w:sz w:val="18"/>
                <w:szCs w:val="18"/>
              </w:rPr>
              <w:t>The prospect is deemed viable and moves into the active sales pipeline.</w:t>
            </w:r>
          </w:p>
        </w:tc>
      </w:tr>
      <w:tr w14:paraId="1C2517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2500" w:type="dxa"/>
            <w:tcBorders>
              <w:top w:val="single" w:color="CE93D8" w:sz="0" w:space="0"/>
              <w:left w:val="single" w:color="CE93D8" w:sz="0" w:space="0"/>
              <w:bottom w:val="single" w:color="CE93D8" w:sz="0" w:space="0"/>
              <w:right w:val="single" w:color="CE93D8" w:sz="0" w:space="0"/>
            </w:tcBorders>
            <w:shd w:val="clear" w:color="auto" w:fill="F3E5F5"/>
            <w:tcMar>
              <w:top w:w="60" w:type="dxa"/>
              <w:left w:w="140" w:type="dxa"/>
              <w:bottom w:w="60" w:type="dxa"/>
              <w:right w:w="140" w:type="dxa"/>
            </w:tcMar>
          </w:tcPr>
          <w:p w14:paraId="5E44EF3C">
            <w:r>
              <w:rPr>
                <w:rFonts w:ascii="Aptos" w:hAnsi="Aptos" w:eastAsia="Aptos" w:cs="Aptos"/>
                <w:b/>
                <w:bCs/>
                <w:color w:val="222222"/>
                <w:sz w:val="18"/>
                <w:szCs w:val="18"/>
              </w:rPr>
              <w:t>Archival / Cancellation</w:t>
            </w:r>
          </w:p>
        </w:tc>
        <w:tc>
          <w:tcPr>
            <w:tcW w:w="6860" w:type="dxa"/>
            <w:tcBorders>
              <w:top w:val="single" w:color="CE93D8" w:sz="0" w:space="0"/>
              <w:left w:val="single" w:color="CE93D8" w:sz="0" w:space="0"/>
              <w:bottom w:val="single" w:color="CE93D8" w:sz="0" w:space="0"/>
              <w:right w:val="single" w:color="CE93D8" w:sz="0" w:space="0"/>
            </w:tcBorders>
            <w:shd w:val="clear" w:color="auto" w:fill="F3E5F5"/>
            <w:tcMar>
              <w:top w:w="60" w:type="dxa"/>
              <w:left w:w="140" w:type="dxa"/>
              <w:bottom w:w="60" w:type="dxa"/>
              <w:right w:w="140" w:type="dxa"/>
            </w:tcMar>
          </w:tcPr>
          <w:p w14:paraId="42E314D6">
            <w:r>
              <w:rPr>
                <w:rFonts w:ascii="Aptos" w:hAnsi="Aptos" w:eastAsia="Aptos" w:cs="Aptos"/>
                <w:b w:val="0"/>
                <w:bCs w:val="0"/>
                <w:color w:val="222222"/>
                <w:sz w:val="18"/>
                <w:szCs w:val="18"/>
              </w:rPr>
              <w:t>Dead leads are marked Cancelled but retained for historical analytics.</w:t>
            </w:r>
          </w:p>
        </w:tc>
      </w:tr>
    </w:tbl>
    <w:p w14:paraId="01CD8A68">
      <w:pPr>
        <w:spacing w:before="80" w:after="0"/>
      </w:pPr>
    </w:p>
    <w:p w14:paraId="06189FA3">
      <w:pPr>
        <w:spacing w:before="0" w:after="0"/>
      </w:pPr>
    </w:p>
    <w:p w14:paraId="6226837D">
      <w:pPr>
        <w:pStyle w:val="3"/>
        <w:spacing w:before="360" w:after="140"/>
      </w:pPr>
      <w:r>
        <w:rPr>
          <w:rFonts w:ascii="Aptos Display" w:hAnsi="Aptos Display" w:eastAsia="Aptos Display" w:cs="Aptos Display"/>
          <w:b/>
          <w:bCs/>
          <w:color w:val="9C27B0"/>
          <w:sz w:val="27"/>
          <w:szCs w:val="27"/>
        </w:rPr>
        <w:t>7.2  High-Level Process Flow &amp; Creation Workflow Diagrams</w:t>
      </w:r>
    </w:p>
    <w:p w14:paraId="07FB8E1D">
      <w:pPr>
        <w:spacing w:before="120" w:after="60"/>
        <w:jc w:val="center"/>
      </w:pPr>
      <w:r>
        <w:drawing>
          <wp:inline distT="0" distB="0" distL="0" distR="0">
            <wp:extent cx="4953000" cy="11677650"/>
            <wp:effectExtent l="0" t="0" r="0" b="0"/>
            <wp:docPr id="8" name="flow_crm2_process.png" descr="Figure 7.1 — CRM-02 High-Level Enquiry Business Process Flow Diagram" title="Figure 7.1 — CRM-02 High-Level Enquiry Business Process Flow Diagra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flow_crm2_process.png" descr="Figure 7.1 — CRM-02 High-Level Enquiry Business Process Flow Diagram" title="Figure 7.1 — CRM-02 High-Level Enquiry Business Process Flow Diagram"/>
                    <pic:cNvPicPr>
                      <a:picLocks noChangeAspect="1" noChangeArrowheads="1"/>
                    </pic:cNvPicPr>
                  </pic:nvPicPr>
                  <pic:blipFill>
                    <a:blip r:embed="rId13"/>
                    <a:srcRect/>
                    <a:stretch>
                      <a:fillRect/>
                    </a:stretch>
                  </pic:blipFill>
                  <pic:spPr>
                    <a:xfrm>
                      <a:off x="0" y="0"/>
                      <a:ext cx="4953000" cy="11677650"/>
                    </a:xfrm>
                    <a:prstGeom prst="rect">
                      <a:avLst/>
                    </a:prstGeom>
                  </pic:spPr>
                </pic:pic>
              </a:graphicData>
            </a:graphic>
          </wp:inline>
        </w:drawing>
      </w:r>
    </w:p>
    <w:p w14:paraId="7175C231">
      <w:pPr>
        <w:spacing w:before="0" w:after="120"/>
        <w:jc w:val="center"/>
      </w:pPr>
      <w:r>
        <w:rPr>
          <w:rFonts w:ascii="Aptos" w:hAnsi="Aptos" w:eastAsia="Aptos" w:cs="Aptos"/>
          <w:i/>
          <w:iCs/>
          <w:color w:val="475569"/>
          <w:sz w:val="17"/>
          <w:szCs w:val="17"/>
        </w:rPr>
        <w:t>Figure 7.1 — CRM-02 High-Level Enquiry Business Process Flow Diagram</w:t>
      </w:r>
    </w:p>
    <w:p w14:paraId="54B04D9B">
      <w:pPr>
        <w:spacing w:before="120" w:after="0"/>
      </w:pPr>
    </w:p>
    <w:p w14:paraId="7DD4CD26">
      <w:pPr>
        <w:spacing w:before="120" w:after="60"/>
        <w:jc w:val="center"/>
      </w:pPr>
      <w:r>
        <w:drawing>
          <wp:inline distT="0" distB="0" distL="0" distR="0">
            <wp:extent cx="4572000" cy="10991850"/>
            <wp:effectExtent l="0" t="0" r="0" b="0"/>
            <wp:docPr id="9" name="flow_crm2_create.png" descr="Figure 7.2 — CRM-02 Enquiry Creation &amp; Validation Workflow Diagram" title="Figure 7.2 — CRM-02 Enquiry Creation &amp; Validation Workflow Diagra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flow_crm2_create.png" descr="Figure 7.2 — CRM-02 Enquiry Creation &amp; Validation Workflow Diagram" title="Figure 7.2 — CRM-02 Enquiry Creation &amp; Validation Workflow Diagram"/>
                    <pic:cNvPicPr>
                      <a:picLocks noChangeAspect="1" noChangeArrowheads="1"/>
                    </pic:cNvPicPr>
                  </pic:nvPicPr>
                  <pic:blipFill>
                    <a:blip r:embed="rId14"/>
                    <a:srcRect/>
                    <a:stretch>
                      <a:fillRect/>
                    </a:stretch>
                  </pic:blipFill>
                  <pic:spPr>
                    <a:xfrm>
                      <a:off x="0" y="0"/>
                      <a:ext cx="4572000" cy="10991850"/>
                    </a:xfrm>
                    <a:prstGeom prst="rect">
                      <a:avLst/>
                    </a:prstGeom>
                  </pic:spPr>
                </pic:pic>
              </a:graphicData>
            </a:graphic>
          </wp:inline>
        </w:drawing>
      </w:r>
    </w:p>
    <w:p w14:paraId="6058B162">
      <w:pPr>
        <w:spacing w:before="0" w:after="120"/>
        <w:jc w:val="center"/>
      </w:pPr>
      <w:r>
        <w:rPr>
          <w:rFonts w:ascii="Aptos" w:hAnsi="Aptos" w:eastAsia="Aptos" w:cs="Aptos"/>
          <w:i/>
          <w:iCs/>
          <w:color w:val="475569"/>
          <w:sz w:val="17"/>
          <w:szCs w:val="17"/>
        </w:rPr>
        <w:t>Figure 7.2 — CRM-02 Enquiry Creation &amp; Validation Workflow Diagram</w:t>
      </w:r>
    </w:p>
    <w:p w14:paraId="4142F4FE">
      <w:pPr>
        <w:spacing w:before="80" w:after="0"/>
      </w:pPr>
    </w:p>
    <w:p w14:paraId="3FCD4EC9">
      <w:pPr>
        <w:pStyle w:val="4"/>
        <w:spacing w:before="220" w:after="80"/>
      </w:pPr>
      <w:r>
        <w:rPr>
          <w:rFonts w:ascii="Aptos Display" w:hAnsi="Aptos Display" w:eastAsia="Aptos Display" w:cs="Aptos Display"/>
          <w:b/>
          <w:bCs/>
          <w:color w:val="1A0027"/>
          <w:sz w:val="23"/>
          <w:szCs w:val="23"/>
        </w:rPr>
        <w:t>Public Enquiry Creation — createEnquiryControllerForStatic</w:t>
      </w:r>
    </w:p>
    <w:p w14:paraId="257B4623">
      <w:pPr>
        <w:pStyle w:val="16"/>
        <w:numPr>
          <w:ilvl w:val="0"/>
          <w:numId w:val="2"/>
        </w:numPr>
        <w:spacing w:before="30" w:after="30"/>
      </w:pPr>
      <w:r>
        <w:rPr>
          <w:rFonts w:ascii="Aptos" w:hAnsi="Aptos" w:eastAsia="Aptos" w:cs="Aptos"/>
          <w:b/>
          <w:bCs/>
          <w:color w:val="222222"/>
          <w:sz w:val="20"/>
          <w:szCs w:val="20"/>
        </w:rPr>
        <w:t xml:space="preserve">Auto-Customer Generation: </w:t>
      </w:r>
      <w:r>
        <w:rPr>
          <w:rFonts w:ascii="Aptos" w:hAnsi="Aptos" w:eastAsia="Aptos" w:cs="Aptos"/>
          <w:color w:val="222222"/>
          <w:sz w:val="20"/>
          <w:szCs w:val="20"/>
        </w:rPr>
        <w:t>The system forces ClientService.createClientWithCartStatic to generate a new Customer Profile in the background, injecting channelType: 'website' and leadSocial: 'Website'.</w:t>
      </w:r>
    </w:p>
    <w:p w14:paraId="3D573A4B">
      <w:pPr>
        <w:pStyle w:val="16"/>
        <w:numPr>
          <w:ilvl w:val="0"/>
          <w:numId w:val="2"/>
        </w:numPr>
        <w:spacing w:before="30" w:after="30"/>
      </w:pPr>
      <w:r>
        <w:rPr>
          <w:rFonts w:ascii="Aptos" w:hAnsi="Aptos" w:eastAsia="Aptos" w:cs="Aptos"/>
          <w:b/>
          <w:bCs/>
          <w:color w:val="222222"/>
          <w:sz w:val="20"/>
          <w:szCs w:val="20"/>
        </w:rPr>
        <w:t xml:space="preserve">Enquiry Linking: </w:t>
      </w:r>
      <w:r>
        <w:rPr>
          <w:rFonts w:ascii="Aptos" w:hAnsi="Aptos" w:eastAsia="Aptos" w:cs="Aptos"/>
          <w:color w:val="222222"/>
          <w:sz w:val="20"/>
          <w:szCs w:val="20"/>
        </w:rPr>
        <w:t>Saves the Enquiry, explicitly binding customerId to the newly created client.</w:t>
      </w:r>
    </w:p>
    <w:p w14:paraId="6D279709">
      <w:pPr>
        <w:pStyle w:val="16"/>
        <w:numPr>
          <w:ilvl w:val="0"/>
          <w:numId w:val="2"/>
        </w:numPr>
        <w:spacing w:before="30" w:after="30"/>
      </w:pPr>
      <w:r>
        <w:rPr>
          <w:rFonts w:ascii="Aptos" w:hAnsi="Aptos" w:eastAsia="Aptos" w:cs="Aptos"/>
          <w:b/>
          <w:bCs/>
          <w:color w:val="222222"/>
          <w:sz w:val="20"/>
          <w:szCs w:val="20"/>
        </w:rPr>
        <w:t xml:space="preserve">Admin Alert Dispatch: </w:t>
      </w:r>
      <w:r>
        <w:rPr>
          <w:rFonts w:ascii="Aptos" w:hAnsi="Aptos" w:eastAsia="Aptos" w:cs="Aptos"/>
          <w:color w:val="222222"/>
          <w:sz w:val="20"/>
          <w:szCs w:val="20"/>
        </w:rPr>
        <w:t>Queries the users collection for all super_admin and admin roles where notification.email: { $ne: false }. Dispatches adminNewEnquiry.ejs email alert.</w:t>
      </w:r>
    </w:p>
    <w:p w14:paraId="39D38254">
      <w:pPr>
        <w:spacing w:before="60" w:after="0"/>
      </w:pPr>
    </w:p>
    <w:p w14:paraId="14CEFAED">
      <w:pPr>
        <w:pStyle w:val="4"/>
        <w:spacing w:before="220" w:after="80"/>
      </w:pPr>
      <w:r>
        <w:rPr>
          <w:rFonts w:ascii="Aptos Display" w:hAnsi="Aptos Display" w:eastAsia="Aptos Display" w:cs="Aptos Display"/>
          <w:b/>
          <w:bCs/>
          <w:color w:val="1A0027"/>
          <w:sz w:val="23"/>
          <w:szCs w:val="23"/>
        </w:rPr>
        <w:t>Bulk Lead Import — importEnquiriesExcelController</w:t>
      </w:r>
    </w:p>
    <w:p w14:paraId="43151902">
      <w:pPr>
        <w:pStyle w:val="16"/>
        <w:numPr>
          <w:ilvl w:val="0"/>
          <w:numId w:val="2"/>
        </w:numPr>
        <w:spacing w:before="30" w:after="30"/>
      </w:pPr>
      <w:r>
        <w:rPr>
          <w:rFonts w:ascii="Aptos" w:hAnsi="Aptos" w:eastAsia="Aptos" w:cs="Aptos"/>
          <w:b/>
          <w:bCs/>
          <w:color w:val="222222"/>
          <w:sz w:val="20"/>
          <w:szCs w:val="20"/>
        </w:rPr>
        <w:t xml:space="preserve">File Constraint Validation: </w:t>
      </w:r>
      <w:r>
        <w:rPr>
          <w:rFonts w:ascii="Aptos" w:hAnsi="Aptos" w:eastAsia="Aptos" w:cs="Aptos"/>
          <w:color w:val="222222"/>
          <w:sz w:val="20"/>
          <w:szCs w:val="20"/>
        </w:rPr>
        <w:t>Strictly rejects payloads &gt; 10 MB or file extensions outside [.xls, .xlsx].</w:t>
      </w:r>
    </w:p>
    <w:p w14:paraId="6EDC4AA8">
      <w:pPr>
        <w:pStyle w:val="16"/>
        <w:numPr>
          <w:ilvl w:val="0"/>
          <w:numId w:val="2"/>
        </w:numPr>
        <w:spacing w:before="30" w:after="30"/>
      </w:pPr>
      <w:r>
        <w:rPr>
          <w:rFonts w:ascii="Aptos" w:hAnsi="Aptos" w:eastAsia="Aptos" w:cs="Aptos"/>
          <w:b/>
          <w:bCs/>
          <w:color w:val="222222"/>
          <w:sz w:val="20"/>
          <w:szCs w:val="20"/>
        </w:rPr>
        <w:t xml:space="preserve">Pre-flight Validation: </w:t>
      </w:r>
      <w:r>
        <w:rPr>
          <w:rFonts w:ascii="Aptos" w:hAnsi="Aptos" w:eastAsia="Aptos" w:cs="Aptos"/>
          <w:color w:val="222222"/>
          <w:sz w:val="20"/>
          <w:szCs w:val="20"/>
        </w:rPr>
        <w:t>Detects internal sheet duplicates, attaches a duplicateEmailWarning array to the API response.</w:t>
      </w:r>
    </w:p>
    <w:p w14:paraId="5C16933F">
      <w:pPr>
        <w:pStyle w:val="16"/>
        <w:numPr>
          <w:ilvl w:val="0"/>
          <w:numId w:val="2"/>
        </w:numPr>
        <w:spacing w:before="30" w:after="30"/>
      </w:pPr>
      <w:r>
        <w:rPr>
          <w:rFonts w:ascii="Aptos" w:hAnsi="Aptos" w:eastAsia="Aptos" w:cs="Aptos"/>
          <w:b/>
          <w:bCs/>
          <w:color w:val="222222"/>
          <w:sz w:val="20"/>
          <w:szCs w:val="20"/>
        </w:rPr>
        <w:t xml:space="preserve">Insertion: </w:t>
      </w:r>
      <w:r>
        <w:rPr>
          <w:rFonts w:ascii="Aptos" w:hAnsi="Aptos" w:eastAsia="Aptos" w:cs="Aptos"/>
          <w:color w:val="222222"/>
          <w:sz w:val="20"/>
          <w:szCs w:val="20"/>
        </w:rPr>
        <w:t>Valid rows are routed to importEnquiriesFromExcel for batched processing.</w:t>
      </w:r>
    </w:p>
    <w:p w14:paraId="2E12E8EC">
      <w:pPr>
        <w:spacing w:before="80" w:after="0"/>
      </w:pPr>
    </w:p>
    <w:p w14:paraId="1AFB575D">
      <w:pPr>
        <w:spacing w:before="0" w:after="0"/>
      </w:pPr>
    </w:p>
    <w:p w14:paraId="0CDB8E16">
      <w:pPr>
        <w:pStyle w:val="3"/>
        <w:spacing w:before="360" w:after="140"/>
      </w:pPr>
      <w:r>
        <w:rPr>
          <w:rFonts w:ascii="Aptos Display" w:hAnsi="Aptos Display" w:eastAsia="Aptos Display" w:cs="Aptos Display"/>
          <w:b/>
          <w:bCs/>
          <w:color w:val="9C27B0"/>
          <w:sz w:val="27"/>
          <w:szCs w:val="27"/>
        </w:rPr>
        <w:t>7.3  Screen Catalogue, Fields &amp; Validation</w:t>
      </w:r>
    </w:p>
    <w:p w14:paraId="3D0BCB5E">
      <w:pPr>
        <w:pStyle w:val="4"/>
        <w:spacing w:before="220" w:after="80"/>
      </w:pPr>
      <w:r>
        <w:rPr>
          <w:rFonts w:ascii="Aptos Display" w:hAnsi="Aptos Display" w:eastAsia="Aptos Display" w:cs="Aptos Display"/>
          <w:b/>
          <w:bCs/>
          <w:color w:val="1A0027"/>
          <w:sz w:val="23"/>
          <w:szCs w:val="23"/>
        </w:rPr>
        <w:t>Enquiry Dashboard — /enquiries</w:t>
      </w:r>
    </w:p>
    <w:p w14:paraId="6F8BD1F4">
      <w:pPr>
        <w:pStyle w:val="16"/>
        <w:numPr>
          <w:ilvl w:val="0"/>
          <w:numId w:val="1"/>
        </w:numPr>
        <w:spacing w:before="30" w:after="30"/>
      </w:pPr>
      <w:r>
        <w:rPr>
          <w:rFonts w:ascii="Aptos" w:hAnsi="Aptos" w:eastAsia="Aptos" w:cs="Aptos"/>
          <w:b/>
          <w:bCs/>
          <w:color w:val="222222"/>
          <w:sz w:val="20"/>
          <w:szCs w:val="20"/>
        </w:rPr>
        <w:t xml:space="preserve">Statistical Cards: </w:t>
      </w:r>
      <w:r>
        <w:rPr>
          <w:rFonts w:ascii="Aptos" w:hAnsi="Aptos" w:eastAsia="Aptos" w:cs="Aptos"/>
          <w:color w:val="222222"/>
          <w:sz w:val="20"/>
          <w:szCs w:val="20"/>
        </w:rPr>
        <w:t>Total Enquiries, Drafts, Pending (Overdue), Pending from AFC, Pending from Customer, Partially Converted, Site Visit Initiated, Site Visit Complete, Converted to Request/Quote, Cancelled.</w:t>
      </w:r>
    </w:p>
    <w:p w14:paraId="0D178707">
      <w:pPr>
        <w:pStyle w:val="16"/>
        <w:numPr>
          <w:ilvl w:val="0"/>
          <w:numId w:val="1"/>
        </w:numPr>
        <w:spacing w:before="30" w:after="30"/>
      </w:pPr>
      <w:r>
        <w:rPr>
          <w:rFonts w:ascii="Aptos" w:hAnsi="Aptos" w:eastAsia="Aptos" w:cs="Aptos"/>
          <w:b/>
          <w:bCs/>
          <w:color w:val="222222"/>
          <w:sz w:val="20"/>
          <w:szCs w:val="20"/>
        </w:rPr>
        <w:t xml:space="preserve">Buttons: </w:t>
      </w:r>
      <w:r>
        <w:rPr>
          <w:rFonts w:ascii="Aptos" w:hAnsi="Aptos" w:eastAsia="Aptos" w:cs="Aptos"/>
          <w:color w:val="222222"/>
          <w:sz w:val="20"/>
          <w:szCs w:val="20"/>
        </w:rPr>
        <w:t>'Create', 'Upload Excel', 'Export'.</w:t>
      </w:r>
    </w:p>
    <w:p w14:paraId="34C60988">
      <w:pPr>
        <w:spacing w:before="40" w:after="0"/>
      </w:pPr>
    </w:p>
    <w:tbl>
      <w:tblPr>
        <w:tblStyle w:val="9"/>
        <w:tblW w:w="936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 w:type="dxa"/>
          <w:bottom w:w="0" w:type="dxa"/>
          <w:right w:w="10" w:type="dxa"/>
        </w:tblCellMar>
      </w:tblPr>
      <w:tblGrid>
        <w:gridCol w:w="1745"/>
        <w:gridCol w:w="1196"/>
        <w:gridCol w:w="1194"/>
        <w:gridCol w:w="2716"/>
        <w:gridCol w:w="2509"/>
      </w:tblGrid>
      <w:tr w14:paraId="08E38A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1800" w:type="dxa"/>
            <w:tcBorders>
              <w:top w:val="single" w:color="156082" w:sz="0" w:space="0"/>
              <w:left w:val="single" w:color="156082" w:sz="0" w:space="0"/>
              <w:bottom w:val="single" w:color="156082" w:sz="0" w:space="0"/>
              <w:right w:val="single" w:color="156082" w:sz="0" w:space="0"/>
            </w:tcBorders>
            <w:shd w:val="clear" w:color="auto" w:fill="4A148C"/>
            <w:tcMar>
              <w:top w:w="80" w:type="dxa"/>
              <w:left w:w="140" w:type="dxa"/>
              <w:bottom w:w="80" w:type="dxa"/>
              <w:right w:w="140" w:type="dxa"/>
            </w:tcMar>
            <w:vAlign w:val="center"/>
          </w:tcPr>
          <w:p w14:paraId="1FD1EBF7">
            <w:r>
              <w:rPr>
                <w:rFonts w:ascii="Aptos" w:hAnsi="Aptos" w:eastAsia="Aptos" w:cs="Aptos"/>
                <w:b/>
                <w:bCs/>
                <w:color w:val="FFFFFF"/>
                <w:sz w:val="18"/>
                <w:szCs w:val="18"/>
              </w:rPr>
              <w:t>Field</w:t>
            </w:r>
          </w:p>
        </w:tc>
        <w:tc>
          <w:tcPr>
            <w:tcW w:w="900" w:type="dxa"/>
            <w:tcBorders>
              <w:top w:val="single" w:color="156082" w:sz="0" w:space="0"/>
              <w:left w:val="single" w:color="156082" w:sz="0" w:space="0"/>
              <w:bottom w:val="single" w:color="156082" w:sz="0" w:space="0"/>
              <w:right w:val="single" w:color="156082" w:sz="0" w:space="0"/>
            </w:tcBorders>
            <w:shd w:val="clear" w:color="auto" w:fill="4A148C"/>
            <w:tcMar>
              <w:top w:w="80" w:type="dxa"/>
              <w:left w:w="140" w:type="dxa"/>
              <w:bottom w:w="80" w:type="dxa"/>
              <w:right w:w="140" w:type="dxa"/>
            </w:tcMar>
            <w:vAlign w:val="center"/>
          </w:tcPr>
          <w:p w14:paraId="3C22AC77">
            <w:r>
              <w:rPr>
                <w:rFonts w:ascii="Aptos" w:hAnsi="Aptos" w:eastAsia="Aptos" w:cs="Aptos"/>
                <w:b/>
                <w:bCs/>
                <w:color w:val="FFFFFF"/>
                <w:sz w:val="18"/>
                <w:szCs w:val="18"/>
              </w:rPr>
              <w:t>Required</w:t>
            </w:r>
          </w:p>
        </w:tc>
        <w:tc>
          <w:tcPr>
            <w:tcW w:w="1200" w:type="dxa"/>
            <w:tcBorders>
              <w:top w:val="single" w:color="156082" w:sz="0" w:space="0"/>
              <w:left w:val="single" w:color="156082" w:sz="0" w:space="0"/>
              <w:bottom w:val="single" w:color="156082" w:sz="0" w:space="0"/>
              <w:right w:val="single" w:color="156082" w:sz="0" w:space="0"/>
            </w:tcBorders>
            <w:shd w:val="clear" w:color="auto" w:fill="4A148C"/>
            <w:tcMar>
              <w:top w:w="80" w:type="dxa"/>
              <w:left w:w="140" w:type="dxa"/>
              <w:bottom w:w="80" w:type="dxa"/>
              <w:right w:w="140" w:type="dxa"/>
            </w:tcMar>
            <w:vAlign w:val="center"/>
          </w:tcPr>
          <w:p w14:paraId="1BB3BAF2">
            <w:r>
              <w:rPr>
                <w:rFonts w:ascii="Aptos" w:hAnsi="Aptos" w:eastAsia="Aptos" w:cs="Aptos"/>
                <w:b/>
                <w:bCs/>
                <w:color w:val="FFFFFF"/>
                <w:sz w:val="18"/>
                <w:szCs w:val="18"/>
              </w:rPr>
              <w:t>Input Type</w:t>
            </w:r>
          </w:p>
        </w:tc>
        <w:tc>
          <w:tcPr>
            <w:tcW w:w="2860" w:type="dxa"/>
            <w:tcBorders>
              <w:top w:val="single" w:color="156082" w:sz="0" w:space="0"/>
              <w:left w:val="single" w:color="156082" w:sz="0" w:space="0"/>
              <w:bottom w:val="single" w:color="156082" w:sz="0" w:space="0"/>
              <w:right w:val="single" w:color="156082" w:sz="0" w:space="0"/>
            </w:tcBorders>
            <w:shd w:val="clear" w:color="auto" w:fill="4A148C"/>
            <w:tcMar>
              <w:top w:w="80" w:type="dxa"/>
              <w:left w:w="140" w:type="dxa"/>
              <w:bottom w:w="80" w:type="dxa"/>
              <w:right w:w="140" w:type="dxa"/>
            </w:tcMar>
            <w:vAlign w:val="center"/>
          </w:tcPr>
          <w:p w14:paraId="13A551BB">
            <w:r>
              <w:rPr>
                <w:rFonts w:ascii="Aptos" w:hAnsi="Aptos" w:eastAsia="Aptos" w:cs="Aptos"/>
                <w:b/>
                <w:bCs/>
                <w:color w:val="FFFFFF"/>
                <w:sz w:val="18"/>
                <w:szCs w:val="18"/>
              </w:rPr>
              <w:t>Validation Rules</w:t>
            </w:r>
          </w:p>
        </w:tc>
        <w:tc>
          <w:tcPr>
            <w:tcW w:w="2600" w:type="dxa"/>
            <w:tcBorders>
              <w:top w:val="single" w:color="156082" w:sz="0" w:space="0"/>
              <w:left w:val="single" w:color="156082" w:sz="0" w:space="0"/>
              <w:bottom w:val="single" w:color="156082" w:sz="0" w:space="0"/>
              <w:right w:val="single" w:color="156082" w:sz="0" w:space="0"/>
            </w:tcBorders>
            <w:shd w:val="clear" w:color="auto" w:fill="4A148C"/>
            <w:tcMar>
              <w:top w:w="80" w:type="dxa"/>
              <w:left w:w="140" w:type="dxa"/>
              <w:bottom w:w="80" w:type="dxa"/>
              <w:right w:w="140" w:type="dxa"/>
            </w:tcMar>
            <w:vAlign w:val="center"/>
          </w:tcPr>
          <w:p w14:paraId="6023C8D5">
            <w:r>
              <w:rPr>
                <w:rFonts w:ascii="Aptos" w:hAnsi="Aptos" w:eastAsia="Aptos" w:cs="Aptos"/>
                <w:b/>
                <w:bCs/>
                <w:color w:val="FFFFFF"/>
                <w:sz w:val="18"/>
                <w:szCs w:val="18"/>
              </w:rPr>
              <w:t>Business Reason</w:t>
            </w:r>
          </w:p>
        </w:tc>
      </w:tr>
      <w:tr w14:paraId="3E8AC3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1800" w:type="dxa"/>
            <w:tcBorders>
              <w:top w:val="single" w:color="CE93D8" w:sz="0" w:space="0"/>
              <w:left w:val="single" w:color="CE93D8" w:sz="0" w:space="0"/>
              <w:bottom w:val="single" w:color="CE93D8" w:sz="0" w:space="0"/>
              <w:right w:val="single" w:color="CE93D8" w:sz="0" w:space="0"/>
            </w:tcBorders>
            <w:tcMar>
              <w:top w:w="60" w:type="dxa"/>
              <w:left w:w="140" w:type="dxa"/>
              <w:bottom w:w="60" w:type="dxa"/>
              <w:right w:w="140" w:type="dxa"/>
            </w:tcMar>
          </w:tcPr>
          <w:p w14:paraId="5C170FDB">
            <w:r>
              <w:rPr>
                <w:rFonts w:ascii="Aptos" w:hAnsi="Aptos" w:eastAsia="Aptos" w:cs="Aptos"/>
                <w:b/>
                <w:bCs/>
                <w:color w:val="222222"/>
                <w:sz w:val="18"/>
                <w:szCs w:val="18"/>
              </w:rPr>
              <w:t>First / Last Name</w:t>
            </w:r>
          </w:p>
        </w:tc>
        <w:tc>
          <w:tcPr>
            <w:tcW w:w="900" w:type="dxa"/>
            <w:tcBorders>
              <w:top w:val="single" w:color="CE93D8" w:sz="0" w:space="0"/>
              <w:left w:val="single" w:color="CE93D8" w:sz="0" w:space="0"/>
              <w:bottom w:val="single" w:color="CE93D8" w:sz="0" w:space="0"/>
              <w:right w:val="single" w:color="CE93D8" w:sz="0" w:space="0"/>
            </w:tcBorders>
            <w:tcMar>
              <w:top w:w="60" w:type="dxa"/>
              <w:left w:w="140" w:type="dxa"/>
              <w:bottom w:w="60" w:type="dxa"/>
              <w:right w:w="140" w:type="dxa"/>
            </w:tcMar>
          </w:tcPr>
          <w:p w14:paraId="2B925937">
            <w:r>
              <w:rPr>
                <w:rFonts w:ascii="Aptos" w:hAnsi="Aptos" w:eastAsia="Aptos" w:cs="Aptos"/>
                <w:b w:val="0"/>
                <w:bCs w:val="0"/>
                <w:color w:val="222222"/>
                <w:sz w:val="18"/>
                <w:szCs w:val="18"/>
              </w:rPr>
              <w:t>Yes</w:t>
            </w:r>
          </w:p>
        </w:tc>
        <w:tc>
          <w:tcPr>
            <w:tcW w:w="1200" w:type="dxa"/>
            <w:tcBorders>
              <w:top w:val="single" w:color="CE93D8" w:sz="0" w:space="0"/>
              <w:left w:val="single" w:color="CE93D8" w:sz="0" w:space="0"/>
              <w:bottom w:val="single" w:color="CE93D8" w:sz="0" w:space="0"/>
              <w:right w:val="single" w:color="CE93D8" w:sz="0" w:space="0"/>
            </w:tcBorders>
            <w:tcMar>
              <w:top w:w="60" w:type="dxa"/>
              <w:left w:w="140" w:type="dxa"/>
              <w:bottom w:w="60" w:type="dxa"/>
              <w:right w:w="140" w:type="dxa"/>
            </w:tcMar>
          </w:tcPr>
          <w:p w14:paraId="2081C608">
            <w:r>
              <w:rPr>
                <w:rFonts w:ascii="Aptos" w:hAnsi="Aptos" w:eastAsia="Aptos" w:cs="Aptos"/>
                <w:b w:val="0"/>
                <w:bCs w:val="0"/>
                <w:color w:val="222222"/>
                <w:sz w:val="18"/>
                <w:szCs w:val="18"/>
              </w:rPr>
              <w:t>Text</w:t>
            </w:r>
          </w:p>
        </w:tc>
        <w:tc>
          <w:tcPr>
            <w:tcW w:w="2860" w:type="dxa"/>
            <w:tcBorders>
              <w:top w:val="single" w:color="CE93D8" w:sz="0" w:space="0"/>
              <w:left w:val="single" w:color="CE93D8" w:sz="0" w:space="0"/>
              <w:bottom w:val="single" w:color="CE93D8" w:sz="0" w:space="0"/>
              <w:right w:val="single" w:color="CE93D8" w:sz="0" w:space="0"/>
            </w:tcBorders>
            <w:tcMar>
              <w:top w:w="60" w:type="dxa"/>
              <w:left w:w="140" w:type="dxa"/>
              <w:bottom w:w="60" w:type="dxa"/>
              <w:right w:w="140" w:type="dxa"/>
            </w:tcMar>
          </w:tcPr>
          <w:p w14:paraId="6FE3E597">
            <w:r>
              <w:rPr>
                <w:rFonts w:ascii="Aptos" w:hAnsi="Aptos" w:eastAsia="Aptos" w:cs="Aptos"/>
                <w:b w:val="0"/>
                <w:bCs w:val="0"/>
                <w:color w:val="222222"/>
                <w:sz w:val="18"/>
                <w:szCs w:val="18"/>
              </w:rPr>
              <w:t>Letters and spaces only.</w:t>
            </w:r>
          </w:p>
        </w:tc>
        <w:tc>
          <w:tcPr>
            <w:tcW w:w="2600" w:type="dxa"/>
            <w:tcBorders>
              <w:top w:val="single" w:color="CE93D8" w:sz="0" w:space="0"/>
              <w:left w:val="single" w:color="CE93D8" w:sz="0" w:space="0"/>
              <w:bottom w:val="single" w:color="CE93D8" w:sz="0" w:space="0"/>
              <w:right w:val="single" w:color="CE93D8" w:sz="0" w:space="0"/>
            </w:tcBorders>
            <w:tcMar>
              <w:top w:w="60" w:type="dxa"/>
              <w:left w:w="140" w:type="dxa"/>
              <w:bottom w:w="60" w:type="dxa"/>
              <w:right w:w="140" w:type="dxa"/>
            </w:tcMar>
          </w:tcPr>
          <w:p w14:paraId="61EE0D3A">
            <w:r>
              <w:rPr>
                <w:rFonts w:ascii="Aptos" w:hAnsi="Aptos" w:eastAsia="Aptos" w:cs="Aptos"/>
                <w:b w:val="0"/>
                <w:bCs w:val="0"/>
                <w:color w:val="222222"/>
                <w:sz w:val="18"/>
                <w:szCs w:val="18"/>
              </w:rPr>
              <w:t>Accurate prospect identification.</w:t>
            </w:r>
          </w:p>
        </w:tc>
      </w:tr>
      <w:tr w14:paraId="390102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1800" w:type="dxa"/>
            <w:tcBorders>
              <w:top w:val="single" w:color="CE93D8" w:sz="0" w:space="0"/>
              <w:left w:val="single" w:color="CE93D8" w:sz="0" w:space="0"/>
              <w:bottom w:val="single" w:color="CE93D8" w:sz="0" w:space="0"/>
              <w:right w:val="single" w:color="CE93D8" w:sz="0" w:space="0"/>
            </w:tcBorders>
            <w:shd w:val="clear" w:color="auto" w:fill="F3E5F5"/>
            <w:tcMar>
              <w:top w:w="60" w:type="dxa"/>
              <w:left w:w="140" w:type="dxa"/>
              <w:bottom w:w="60" w:type="dxa"/>
              <w:right w:w="140" w:type="dxa"/>
            </w:tcMar>
          </w:tcPr>
          <w:p w14:paraId="33D9DC6A">
            <w:r>
              <w:rPr>
                <w:rFonts w:ascii="Aptos" w:hAnsi="Aptos" w:eastAsia="Aptos" w:cs="Aptos"/>
                <w:b/>
                <w:bCs/>
                <w:color w:val="222222"/>
                <w:sz w:val="18"/>
                <w:szCs w:val="18"/>
              </w:rPr>
              <w:t>Email</w:t>
            </w:r>
          </w:p>
        </w:tc>
        <w:tc>
          <w:tcPr>
            <w:tcW w:w="900" w:type="dxa"/>
            <w:tcBorders>
              <w:top w:val="single" w:color="CE93D8" w:sz="0" w:space="0"/>
              <w:left w:val="single" w:color="CE93D8" w:sz="0" w:space="0"/>
              <w:bottom w:val="single" w:color="CE93D8" w:sz="0" w:space="0"/>
              <w:right w:val="single" w:color="CE93D8" w:sz="0" w:space="0"/>
            </w:tcBorders>
            <w:shd w:val="clear" w:color="auto" w:fill="F3E5F5"/>
            <w:tcMar>
              <w:top w:w="60" w:type="dxa"/>
              <w:left w:w="140" w:type="dxa"/>
              <w:bottom w:w="60" w:type="dxa"/>
              <w:right w:w="140" w:type="dxa"/>
            </w:tcMar>
          </w:tcPr>
          <w:p w14:paraId="6CBBB943">
            <w:r>
              <w:rPr>
                <w:rFonts w:ascii="Aptos" w:hAnsi="Aptos" w:eastAsia="Aptos" w:cs="Aptos"/>
                <w:b w:val="0"/>
                <w:bCs w:val="0"/>
                <w:color w:val="222222"/>
                <w:sz w:val="18"/>
                <w:szCs w:val="18"/>
              </w:rPr>
              <w:t>Conditional</w:t>
            </w:r>
          </w:p>
        </w:tc>
        <w:tc>
          <w:tcPr>
            <w:tcW w:w="1200" w:type="dxa"/>
            <w:tcBorders>
              <w:top w:val="single" w:color="CE93D8" w:sz="0" w:space="0"/>
              <w:left w:val="single" w:color="CE93D8" w:sz="0" w:space="0"/>
              <w:bottom w:val="single" w:color="CE93D8" w:sz="0" w:space="0"/>
              <w:right w:val="single" w:color="CE93D8" w:sz="0" w:space="0"/>
            </w:tcBorders>
            <w:shd w:val="clear" w:color="auto" w:fill="F3E5F5"/>
            <w:tcMar>
              <w:top w:w="60" w:type="dxa"/>
              <w:left w:w="140" w:type="dxa"/>
              <w:bottom w:w="60" w:type="dxa"/>
              <w:right w:w="140" w:type="dxa"/>
            </w:tcMar>
          </w:tcPr>
          <w:p w14:paraId="292EBB85">
            <w:r>
              <w:rPr>
                <w:rFonts w:ascii="Aptos" w:hAnsi="Aptos" w:eastAsia="Aptos" w:cs="Aptos"/>
                <w:b w:val="0"/>
                <w:bCs w:val="0"/>
                <w:color w:val="222222"/>
                <w:sz w:val="18"/>
                <w:szCs w:val="18"/>
              </w:rPr>
              <w:t>Email</w:t>
            </w:r>
          </w:p>
        </w:tc>
        <w:tc>
          <w:tcPr>
            <w:tcW w:w="2860" w:type="dxa"/>
            <w:tcBorders>
              <w:top w:val="single" w:color="CE93D8" w:sz="0" w:space="0"/>
              <w:left w:val="single" w:color="CE93D8" w:sz="0" w:space="0"/>
              <w:bottom w:val="single" w:color="CE93D8" w:sz="0" w:space="0"/>
              <w:right w:val="single" w:color="CE93D8" w:sz="0" w:space="0"/>
            </w:tcBorders>
            <w:shd w:val="clear" w:color="auto" w:fill="F3E5F5"/>
            <w:tcMar>
              <w:top w:w="60" w:type="dxa"/>
              <w:left w:w="140" w:type="dxa"/>
              <w:bottom w:w="60" w:type="dxa"/>
              <w:right w:w="140" w:type="dxa"/>
            </w:tcMar>
          </w:tcPr>
          <w:p w14:paraId="409B1E26">
            <w:r>
              <w:rPr>
                <w:rFonts w:ascii="Aptos" w:hAnsi="Aptos" w:eastAsia="Aptos" w:cs="Aptos"/>
                <w:b w:val="0"/>
                <w:bCs w:val="0"/>
                <w:color w:val="222222"/>
                <w:sz w:val="18"/>
                <w:szCs w:val="18"/>
              </w:rPr>
              <w:t>Standard regex validation.</w:t>
            </w:r>
          </w:p>
        </w:tc>
        <w:tc>
          <w:tcPr>
            <w:tcW w:w="2600" w:type="dxa"/>
            <w:tcBorders>
              <w:top w:val="single" w:color="CE93D8" w:sz="0" w:space="0"/>
              <w:left w:val="single" w:color="CE93D8" w:sz="0" w:space="0"/>
              <w:bottom w:val="single" w:color="CE93D8" w:sz="0" w:space="0"/>
              <w:right w:val="single" w:color="CE93D8" w:sz="0" w:space="0"/>
            </w:tcBorders>
            <w:shd w:val="clear" w:color="auto" w:fill="F3E5F5"/>
            <w:tcMar>
              <w:top w:w="60" w:type="dxa"/>
              <w:left w:w="140" w:type="dxa"/>
              <w:bottom w:w="60" w:type="dxa"/>
              <w:right w:w="140" w:type="dxa"/>
            </w:tcMar>
          </w:tcPr>
          <w:p w14:paraId="5A0807CB">
            <w:r>
              <w:rPr>
                <w:rFonts w:ascii="Aptos" w:hAnsi="Aptos" w:eastAsia="Aptos" w:cs="Aptos"/>
                <w:b w:val="0"/>
                <w:bCs w:val="0"/>
                <w:color w:val="222222"/>
                <w:sz w:val="18"/>
                <w:szCs w:val="18"/>
              </w:rPr>
              <w:t>Primary digital communication vector.</w:t>
            </w:r>
          </w:p>
        </w:tc>
      </w:tr>
      <w:tr w14:paraId="7F5EEA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1800" w:type="dxa"/>
            <w:tcBorders>
              <w:top w:val="single" w:color="CE93D8" w:sz="0" w:space="0"/>
              <w:left w:val="single" w:color="CE93D8" w:sz="0" w:space="0"/>
              <w:bottom w:val="single" w:color="CE93D8" w:sz="0" w:space="0"/>
              <w:right w:val="single" w:color="CE93D8" w:sz="0" w:space="0"/>
            </w:tcBorders>
            <w:tcMar>
              <w:top w:w="60" w:type="dxa"/>
              <w:left w:w="140" w:type="dxa"/>
              <w:bottom w:w="60" w:type="dxa"/>
              <w:right w:w="140" w:type="dxa"/>
            </w:tcMar>
          </w:tcPr>
          <w:p w14:paraId="38E29786">
            <w:r>
              <w:rPr>
                <w:rFonts w:ascii="Aptos" w:hAnsi="Aptos" w:eastAsia="Aptos" w:cs="Aptos"/>
                <w:b/>
                <w:bCs/>
                <w:color w:val="222222"/>
                <w:sz w:val="18"/>
                <w:szCs w:val="18"/>
              </w:rPr>
              <w:t>Phone Number</w:t>
            </w:r>
          </w:p>
        </w:tc>
        <w:tc>
          <w:tcPr>
            <w:tcW w:w="900" w:type="dxa"/>
            <w:tcBorders>
              <w:top w:val="single" w:color="CE93D8" w:sz="0" w:space="0"/>
              <w:left w:val="single" w:color="CE93D8" w:sz="0" w:space="0"/>
              <w:bottom w:val="single" w:color="CE93D8" w:sz="0" w:space="0"/>
              <w:right w:val="single" w:color="CE93D8" w:sz="0" w:space="0"/>
            </w:tcBorders>
            <w:tcMar>
              <w:top w:w="60" w:type="dxa"/>
              <w:left w:w="140" w:type="dxa"/>
              <w:bottom w:w="60" w:type="dxa"/>
              <w:right w:w="140" w:type="dxa"/>
            </w:tcMar>
          </w:tcPr>
          <w:p w14:paraId="63E35C1E">
            <w:r>
              <w:rPr>
                <w:rFonts w:ascii="Aptos" w:hAnsi="Aptos" w:eastAsia="Aptos" w:cs="Aptos"/>
                <w:b w:val="0"/>
                <w:bCs w:val="0"/>
                <w:color w:val="222222"/>
                <w:sz w:val="18"/>
                <w:szCs w:val="18"/>
              </w:rPr>
              <w:t>Yes</w:t>
            </w:r>
          </w:p>
        </w:tc>
        <w:tc>
          <w:tcPr>
            <w:tcW w:w="1200" w:type="dxa"/>
            <w:tcBorders>
              <w:top w:val="single" w:color="CE93D8" w:sz="0" w:space="0"/>
              <w:left w:val="single" w:color="CE93D8" w:sz="0" w:space="0"/>
              <w:bottom w:val="single" w:color="CE93D8" w:sz="0" w:space="0"/>
              <w:right w:val="single" w:color="CE93D8" w:sz="0" w:space="0"/>
            </w:tcBorders>
            <w:tcMar>
              <w:top w:w="60" w:type="dxa"/>
              <w:left w:w="140" w:type="dxa"/>
              <w:bottom w:w="60" w:type="dxa"/>
              <w:right w:w="140" w:type="dxa"/>
            </w:tcMar>
          </w:tcPr>
          <w:p w14:paraId="01F3C461">
            <w:r>
              <w:rPr>
                <w:rFonts w:ascii="Aptos" w:hAnsi="Aptos" w:eastAsia="Aptos" w:cs="Aptos"/>
                <w:b w:val="0"/>
                <w:bCs w:val="0"/>
                <w:color w:val="222222"/>
                <w:sz w:val="18"/>
                <w:szCs w:val="18"/>
              </w:rPr>
              <w:t>Array</w:t>
            </w:r>
          </w:p>
        </w:tc>
        <w:tc>
          <w:tcPr>
            <w:tcW w:w="2860" w:type="dxa"/>
            <w:tcBorders>
              <w:top w:val="single" w:color="CE93D8" w:sz="0" w:space="0"/>
              <w:left w:val="single" w:color="CE93D8" w:sz="0" w:space="0"/>
              <w:bottom w:val="single" w:color="CE93D8" w:sz="0" w:space="0"/>
              <w:right w:val="single" w:color="CE93D8" w:sz="0" w:space="0"/>
            </w:tcBorders>
            <w:tcMar>
              <w:top w:w="60" w:type="dxa"/>
              <w:left w:w="140" w:type="dxa"/>
              <w:bottom w:w="60" w:type="dxa"/>
              <w:right w:w="140" w:type="dxa"/>
            </w:tcMar>
          </w:tcPr>
          <w:p w14:paraId="025F061C">
            <w:r>
              <w:rPr>
                <w:rFonts w:ascii="Aptos" w:hAnsi="Aptos" w:eastAsia="Aptos" w:cs="Aptos"/>
                <w:b w:val="0"/>
                <w:bCs w:val="0"/>
                <w:color w:val="222222"/>
                <w:sz w:val="18"/>
                <w:szCs w:val="18"/>
              </w:rPr>
              <w:t>Must be exactly 10 digits. Indian numbers: 6,7,8,9 prefix. US: area codes not starting with 0 or 1.</w:t>
            </w:r>
          </w:p>
        </w:tc>
        <w:tc>
          <w:tcPr>
            <w:tcW w:w="2600" w:type="dxa"/>
            <w:tcBorders>
              <w:top w:val="single" w:color="CE93D8" w:sz="0" w:space="0"/>
              <w:left w:val="single" w:color="CE93D8" w:sz="0" w:space="0"/>
              <w:bottom w:val="single" w:color="CE93D8" w:sz="0" w:space="0"/>
              <w:right w:val="single" w:color="CE93D8" w:sz="0" w:space="0"/>
            </w:tcBorders>
            <w:tcMar>
              <w:top w:w="60" w:type="dxa"/>
              <w:left w:w="140" w:type="dxa"/>
              <w:bottom w:w="60" w:type="dxa"/>
              <w:right w:w="140" w:type="dxa"/>
            </w:tcMar>
          </w:tcPr>
          <w:p w14:paraId="3AD179E7">
            <w:r>
              <w:rPr>
                <w:rFonts w:ascii="Aptos" w:hAnsi="Aptos" w:eastAsia="Aptos" w:cs="Aptos"/>
                <w:b w:val="0"/>
                <w:bCs w:val="0"/>
                <w:color w:val="222222"/>
                <w:sz w:val="18"/>
                <w:szCs w:val="18"/>
              </w:rPr>
              <w:t>Primary direct communication vector.</w:t>
            </w:r>
          </w:p>
        </w:tc>
      </w:tr>
      <w:tr w14:paraId="191DD8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1800" w:type="dxa"/>
            <w:tcBorders>
              <w:top w:val="single" w:color="CE93D8" w:sz="0" w:space="0"/>
              <w:left w:val="single" w:color="CE93D8" w:sz="0" w:space="0"/>
              <w:bottom w:val="single" w:color="CE93D8" w:sz="0" w:space="0"/>
              <w:right w:val="single" w:color="CE93D8" w:sz="0" w:space="0"/>
            </w:tcBorders>
            <w:shd w:val="clear" w:color="auto" w:fill="F3E5F5"/>
            <w:tcMar>
              <w:top w:w="60" w:type="dxa"/>
              <w:left w:w="140" w:type="dxa"/>
              <w:bottom w:w="60" w:type="dxa"/>
              <w:right w:w="140" w:type="dxa"/>
            </w:tcMar>
          </w:tcPr>
          <w:p w14:paraId="7C9CD802">
            <w:r>
              <w:rPr>
                <w:rFonts w:ascii="Aptos" w:hAnsi="Aptos" w:eastAsia="Aptos" w:cs="Aptos"/>
                <w:b/>
                <w:bCs/>
                <w:color w:val="222222"/>
                <w:sz w:val="18"/>
                <w:szCs w:val="18"/>
              </w:rPr>
              <w:t>Services Interested</w:t>
            </w:r>
          </w:p>
        </w:tc>
        <w:tc>
          <w:tcPr>
            <w:tcW w:w="900" w:type="dxa"/>
            <w:tcBorders>
              <w:top w:val="single" w:color="CE93D8" w:sz="0" w:space="0"/>
              <w:left w:val="single" w:color="CE93D8" w:sz="0" w:space="0"/>
              <w:bottom w:val="single" w:color="CE93D8" w:sz="0" w:space="0"/>
              <w:right w:val="single" w:color="CE93D8" w:sz="0" w:space="0"/>
            </w:tcBorders>
            <w:shd w:val="clear" w:color="auto" w:fill="F3E5F5"/>
            <w:tcMar>
              <w:top w:w="60" w:type="dxa"/>
              <w:left w:w="140" w:type="dxa"/>
              <w:bottom w:w="60" w:type="dxa"/>
              <w:right w:w="140" w:type="dxa"/>
            </w:tcMar>
          </w:tcPr>
          <w:p w14:paraId="359C9949">
            <w:r>
              <w:rPr>
                <w:rFonts w:ascii="Aptos" w:hAnsi="Aptos" w:eastAsia="Aptos" w:cs="Aptos"/>
                <w:b w:val="0"/>
                <w:bCs w:val="0"/>
                <w:color w:val="222222"/>
                <w:sz w:val="18"/>
                <w:szCs w:val="18"/>
              </w:rPr>
              <w:t>Yes</w:t>
            </w:r>
          </w:p>
        </w:tc>
        <w:tc>
          <w:tcPr>
            <w:tcW w:w="1200" w:type="dxa"/>
            <w:tcBorders>
              <w:top w:val="single" w:color="CE93D8" w:sz="0" w:space="0"/>
              <w:left w:val="single" w:color="CE93D8" w:sz="0" w:space="0"/>
              <w:bottom w:val="single" w:color="CE93D8" w:sz="0" w:space="0"/>
              <w:right w:val="single" w:color="CE93D8" w:sz="0" w:space="0"/>
            </w:tcBorders>
            <w:shd w:val="clear" w:color="auto" w:fill="F3E5F5"/>
            <w:tcMar>
              <w:top w:w="60" w:type="dxa"/>
              <w:left w:w="140" w:type="dxa"/>
              <w:bottom w:w="60" w:type="dxa"/>
              <w:right w:w="140" w:type="dxa"/>
            </w:tcMar>
          </w:tcPr>
          <w:p w14:paraId="5636DA83">
            <w:r>
              <w:rPr>
                <w:rFonts w:ascii="Aptos" w:hAnsi="Aptos" w:eastAsia="Aptos" w:cs="Aptos"/>
                <w:b w:val="0"/>
                <w:bCs w:val="0"/>
                <w:color w:val="222222"/>
                <w:sz w:val="18"/>
                <w:szCs w:val="18"/>
              </w:rPr>
              <w:t>Multi-Select</w:t>
            </w:r>
          </w:p>
        </w:tc>
        <w:tc>
          <w:tcPr>
            <w:tcW w:w="2860" w:type="dxa"/>
            <w:tcBorders>
              <w:top w:val="single" w:color="CE93D8" w:sz="0" w:space="0"/>
              <w:left w:val="single" w:color="CE93D8" w:sz="0" w:space="0"/>
              <w:bottom w:val="single" w:color="CE93D8" w:sz="0" w:space="0"/>
              <w:right w:val="single" w:color="CE93D8" w:sz="0" w:space="0"/>
            </w:tcBorders>
            <w:shd w:val="clear" w:color="auto" w:fill="F3E5F5"/>
            <w:tcMar>
              <w:top w:w="60" w:type="dxa"/>
              <w:left w:w="140" w:type="dxa"/>
              <w:bottom w:w="60" w:type="dxa"/>
              <w:right w:w="140" w:type="dxa"/>
            </w:tcMar>
          </w:tcPr>
          <w:p w14:paraId="72809EB0">
            <w:r>
              <w:rPr>
                <w:rFonts w:ascii="Aptos" w:hAnsi="Aptos" w:eastAsia="Aptos" w:cs="Aptos"/>
                <w:b w:val="0"/>
                <w:bCs w:val="0"/>
                <w:color w:val="222222"/>
                <w:sz w:val="18"/>
                <w:szCs w:val="18"/>
              </w:rPr>
              <w:t>Must select at least one core offering.</w:t>
            </w:r>
          </w:p>
        </w:tc>
        <w:tc>
          <w:tcPr>
            <w:tcW w:w="2600" w:type="dxa"/>
            <w:tcBorders>
              <w:top w:val="single" w:color="CE93D8" w:sz="0" w:space="0"/>
              <w:left w:val="single" w:color="CE93D8" w:sz="0" w:space="0"/>
              <w:bottom w:val="single" w:color="CE93D8" w:sz="0" w:space="0"/>
              <w:right w:val="single" w:color="CE93D8" w:sz="0" w:space="0"/>
            </w:tcBorders>
            <w:shd w:val="clear" w:color="auto" w:fill="F3E5F5"/>
            <w:tcMar>
              <w:top w:w="60" w:type="dxa"/>
              <w:left w:w="140" w:type="dxa"/>
              <w:bottom w:w="60" w:type="dxa"/>
              <w:right w:w="140" w:type="dxa"/>
            </w:tcMar>
          </w:tcPr>
          <w:p w14:paraId="2B2F639E">
            <w:r>
              <w:rPr>
                <w:rFonts w:ascii="Aptos" w:hAnsi="Aptos" w:eastAsia="Aptos" w:cs="Aptos"/>
                <w:b w:val="0"/>
                <w:bCs w:val="0"/>
                <w:color w:val="222222"/>
                <w:sz w:val="18"/>
                <w:szCs w:val="18"/>
              </w:rPr>
              <w:t>Dictates which team handles the lead.</w:t>
            </w:r>
          </w:p>
        </w:tc>
      </w:tr>
      <w:tr w14:paraId="39E8BC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1800" w:type="dxa"/>
            <w:tcBorders>
              <w:top w:val="single" w:color="CE93D8" w:sz="0" w:space="0"/>
              <w:left w:val="single" w:color="CE93D8" w:sz="0" w:space="0"/>
              <w:bottom w:val="single" w:color="CE93D8" w:sz="0" w:space="0"/>
              <w:right w:val="single" w:color="CE93D8" w:sz="0" w:space="0"/>
            </w:tcBorders>
            <w:tcMar>
              <w:top w:w="60" w:type="dxa"/>
              <w:left w:w="140" w:type="dxa"/>
              <w:bottom w:w="60" w:type="dxa"/>
              <w:right w:w="140" w:type="dxa"/>
            </w:tcMar>
          </w:tcPr>
          <w:p w14:paraId="00456D21">
            <w:r>
              <w:rPr>
                <w:rFonts w:ascii="Aptos" w:hAnsi="Aptos" w:eastAsia="Aptos" w:cs="Aptos"/>
                <w:b/>
                <w:bCs/>
                <w:color w:val="222222"/>
                <w:sz w:val="18"/>
                <w:szCs w:val="18"/>
              </w:rPr>
              <w:t>Follow-up Date</w:t>
            </w:r>
          </w:p>
        </w:tc>
        <w:tc>
          <w:tcPr>
            <w:tcW w:w="900" w:type="dxa"/>
            <w:tcBorders>
              <w:top w:val="single" w:color="CE93D8" w:sz="0" w:space="0"/>
              <w:left w:val="single" w:color="CE93D8" w:sz="0" w:space="0"/>
              <w:bottom w:val="single" w:color="CE93D8" w:sz="0" w:space="0"/>
              <w:right w:val="single" w:color="CE93D8" w:sz="0" w:space="0"/>
            </w:tcBorders>
            <w:tcMar>
              <w:top w:w="60" w:type="dxa"/>
              <w:left w:w="140" w:type="dxa"/>
              <w:bottom w:w="60" w:type="dxa"/>
              <w:right w:w="140" w:type="dxa"/>
            </w:tcMar>
          </w:tcPr>
          <w:p w14:paraId="24B036C1">
            <w:r>
              <w:rPr>
                <w:rFonts w:ascii="Aptos" w:hAnsi="Aptos" w:eastAsia="Aptos" w:cs="Aptos"/>
                <w:b w:val="0"/>
                <w:bCs w:val="0"/>
                <w:color w:val="222222"/>
                <w:sz w:val="18"/>
                <w:szCs w:val="18"/>
              </w:rPr>
              <w:t>Yes</w:t>
            </w:r>
          </w:p>
        </w:tc>
        <w:tc>
          <w:tcPr>
            <w:tcW w:w="1200" w:type="dxa"/>
            <w:tcBorders>
              <w:top w:val="single" w:color="CE93D8" w:sz="0" w:space="0"/>
              <w:left w:val="single" w:color="CE93D8" w:sz="0" w:space="0"/>
              <w:bottom w:val="single" w:color="CE93D8" w:sz="0" w:space="0"/>
              <w:right w:val="single" w:color="CE93D8" w:sz="0" w:space="0"/>
            </w:tcBorders>
            <w:tcMar>
              <w:top w:w="60" w:type="dxa"/>
              <w:left w:w="140" w:type="dxa"/>
              <w:bottom w:w="60" w:type="dxa"/>
              <w:right w:w="140" w:type="dxa"/>
            </w:tcMar>
          </w:tcPr>
          <w:p w14:paraId="5816C2EB">
            <w:r>
              <w:rPr>
                <w:rFonts w:ascii="Aptos" w:hAnsi="Aptos" w:eastAsia="Aptos" w:cs="Aptos"/>
                <w:b w:val="0"/>
                <w:bCs w:val="0"/>
                <w:color w:val="222222"/>
                <w:sz w:val="18"/>
                <w:szCs w:val="18"/>
              </w:rPr>
              <w:t>DatePicker</w:t>
            </w:r>
          </w:p>
        </w:tc>
        <w:tc>
          <w:tcPr>
            <w:tcW w:w="2860" w:type="dxa"/>
            <w:tcBorders>
              <w:top w:val="single" w:color="CE93D8" w:sz="0" w:space="0"/>
              <w:left w:val="single" w:color="CE93D8" w:sz="0" w:space="0"/>
              <w:bottom w:val="single" w:color="CE93D8" w:sz="0" w:space="0"/>
              <w:right w:val="single" w:color="CE93D8" w:sz="0" w:space="0"/>
            </w:tcBorders>
            <w:tcMar>
              <w:top w:w="60" w:type="dxa"/>
              <w:left w:w="140" w:type="dxa"/>
              <w:bottom w:w="60" w:type="dxa"/>
              <w:right w:w="140" w:type="dxa"/>
            </w:tcMar>
          </w:tcPr>
          <w:p w14:paraId="0FCE96A7">
            <w:r>
              <w:rPr>
                <w:rFonts w:ascii="Aptos" w:hAnsi="Aptos" w:eastAsia="Aptos" w:cs="Aptos"/>
                <w:b w:val="0"/>
                <w:bCs w:val="0"/>
                <w:color w:val="222222"/>
                <w:sz w:val="18"/>
                <w:szCs w:val="18"/>
              </w:rPr>
              <w:t>Must be a valid calendar date.</w:t>
            </w:r>
          </w:p>
        </w:tc>
        <w:tc>
          <w:tcPr>
            <w:tcW w:w="2600" w:type="dxa"/>
            <w:tcBorders>
              <w:top w:val="single" w:color="CE93D8" w:sz="0" w:space="0"/>
              <w:left w:val="single" w:color="CE93D8" w:sz="0" w:space="0"/>
              <w:bottom w:val="single" w:color="CE93D8" w:sz="0" w:space="0"/>
              <w:right w:val="single" w:color="CE93D8" w:sz="0" w:space="0"/>
            </w:tcBorders>
            <w:tcMar>
              <w:top w:w="60" w:type="dxa"/>
              <w:left w:w="140" w:type="dxa"/>
              <w:bottom w:w="60" w:type="dxa"/>
              <w:right w:w="140" w:type="dxa"/>
            </w:tcMar>
          </w:tcPr>
          <w:p w14:paraId="57378D62">
            <w:r>
              <w:rPr>
                <w:rFonts w:ascii="Aptos" w:hAnsi="Aptos" w:eastAsia="Aptos" w:cs="Aptos"/>
                <w:b w:val="0"/>
                <w:bCs w:val="0"/>
                <w:color w:val="222222"/>
                <w:sz w:val="18"/>
                <w:szCs w:val="18"/>
              </w:rPr>
              <w:t>Enforces SLA and prevents leads from going stale.</w:t>
            </w:r>
          </w:p>
        </w:tc>
      </w:tr>
      <w:tr w14:paraId="61BA68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1800" w:type="dxa"/>
            <w:tcBorders>
              <w:top w:val="single" w:color="CE93D8" w:sz="0" w:space="0"/>
              <w:left w:val="single" w:color="CE93D8" w:sz="0" w:space="0"/>
              <w:bottom w:val="single" w:color="CE93D8" w:sz="0" w:space="0"/>
              <w:right w:val="single" w:color="CE93D8" w:sz="0" w:space="0"/>
            </w:tcBorders>
            <w:shd w:val="clear" w:color="auto" w:fill="F3E5F5"/>
            <w:tcMar>
              <w:top w:w="60" w:type="dxa"/>
              <w:left w:w="140" w:type="dxa"/>
              <w:bottom w:w="60" w:type="dxa"/>
              <w:right w:w="140" w:type="dxa"/>
            </w:tcMar>
          </w:tcPr>
          <w:p w14:paraId="613D775A">
            <w:r>
              <w:rPr>
                <w:rFonts w:ascii="Aptos" w:hAnsi="Aptos" w:eastAsia="Aptos" w:cs="Aptos"/>
                <w:b/>
                <w:bCs/>
                <w:color w:val="222222"/>
                <w:sz w:val="18"/>
                <w:szCs w:val="18"/>
              </w:rPr>
              <w:t>Lead Source</w:t>
            </w:r>
          </w:p>
        </w:tc>
        <w:tc>
          <w:tcPr>
            <w:tcW w:w="900" w:type="dxa"/>
            <w:tcBorders>
              <w:top w:val="single" w:color="CE93D8" w:sz="0" w:space="0"/>
              <w:left w:val="single" w:color="CE93D8" w:sz="0" w:space="0"/>
              <w:bottom w:val="single" w:color="CE93D8" w:sz="0" w:space="0"/>
              <w:right w:val="single" w:color="CE93D8" w:sz="0" w:space="0"/>
            </w:tcBorders>
            <w:shd w:val="clear" w:color="auto" w:fill="F3E5F5"/>
            <w:tcMar>
              <w:top w:w="60" w:type="dxa"/>
              <w:left w:w="140" w:type="dxa"/>
              <w:bottom w:w="60" w:type="dxa"/>
              <w:right w:w="140" w:type="dxa"/>
            </w:tcMar>
          </w:tcPr>
          <w:p w14:paraId="6B37B50E">
            <w:r>
              <w:rPr>
                <w:rFonts w:ascii="Aptos" w:hAnsi="Aptos" w:eastAsia="Aptos" w:cs="Aptos"/>
                <w:b w:val="0"/>
                <w:bCs w:val="0"/>
                <w:color w:val="222222"/>
                <w:sz w:val="18"/>
                <w:szCs w:val="18"/>
              </w:rPr>
              <w:t>No</w:t>
            </w:r>
          </w:p>
        </w:tc>
        <w:tc>
          <w:tcPr>
            <w:tcW w:w="1200" w:type="dxa"/>
            <w:tcBorders>
              <w:top w:val="single" w:color="CE93D8" w:sz="0" w:space="0"/>
              <w:left w:val="single" w:color="CE93D8" w:sz="0" w:space="0"/>
              <w:bottom w:val="single" w:color="CE93D8" w:sz="0" w:space="0"/>
              <w:right w:val="single" w:color="CE93D8" w:sz="0" w:space="0"/>
            </w:tcBorders>
            <w:shd w:val="clear" w:color="auto" w:fill="F3E5F5"/>
            <w:tcMar>
              <w:top w:w="60" w:type="dxa"/>
              <w:left w:w="140" w:type="dxa"/>
              <w:bottom w:w="60" w:type="dxa"/>
              <w:right w:w="140" w:type="dxa"/>
            </w:tcMar>
          </w:tcPr>
          <w:p w14:paraId="27F4512D">
            <w:r>
              <w:rPr>
                <w:rFonts w:ascii="Aptos" w:hAnsi="Aptos" w:eastAsia="Aptos" w:cs="Aptos"/>
                <w:b w:val="0"/>
                <w:bCs w:val="0"/>
                <w:color w:val="222222"/>
                <w:sz w:val="18"/>
                <w:szCs w:val="18"/>
              </w:rPr>
              <w:t>Dropdown</w:t>
            </w:r>
          </w:p>
        </w:tc>
        <w:tc>
          <w:tcPr>
            <w:tcW w:w="2860" w:type="dxa"/>
            <w:tcBorders>
              <w:top w:val="single" w:color="CE93D8" w:sz="0" w:space="0"/>
              <w:left w:val="single" w:color="CE93D8" w:sz="0" w:space="0"/>
              <w:bottom w:val="single" w:color="CE93D8" w:sz="0" w:space="0"/>
              <w:right w:val="single" w:color="CE93D8" w:sz="0" w:space="0"/>
            </w:tcBorders>
            <w:shd w:val="clear" w:color="auto" w:fill="F3E5F5"/>
            <w:tcMar>
              <w:top w:w="60" w:type="dxa"/>
              <w:left w:w="140" w:type="dxa"/>
              <w:bottom w:w="60" w:type="dxa"/>
              <w:right w:w="140" w:type="dxa"/>
            </w:tcMar>
          </w:tcPr>
          <w:p w14:paraId="2E91922C">
            <w:r>
              <w:rPr>
                <w:rFonts w:ascii="Aptos" w:hAnsi="Aptos" w:eastAsia="Aptos" w:cs="Aptos"/>
                <w:b w:val="0"/>
                <w:bCs w:val="0"/>
                <w:color w:val="222222"/>
                <w:sz w:val="18"/>
                <w:szCs w:val="18"/>
              </w:rPr>
              <w:t>Event, Referral, Website, Campaign, Other.</w:t>
            </w:r>
          </w:p>
        </w:tc>
        <w:tc>
          <w:tcPr>
            <w:tcW w:w="2600" w:type="dxa"/>
            <w:tcBorders>
              <w:top w:val="single" w:color="CE93D8" w:sz="0" w:space="0"/>
              <w:left w:val="single" w:color="CE93D8" w:sz="0" w:space="0"/>
              <w:bottom w:val="single" w:color="CE93D8" w:sz="0" w:space="0"/>
              <w:right w:val="single" w:color="CE93D8" w:sz="0" w:space="0"/>
            </w:tcBorders>
            <w:shd w:val="clear" w:color="auto" w:fill="F3E5F5"/>
            <w:tcMar>
              <w:top w:w="60" w:type="dxa"/>
              <w:left w:w="140" w:type="dxa"/>
              <w:bottom w:w="60" w:type="dxa"/>
              <w:right w:w="140" w:type="dxa"/>
            </w:tcMar>
          </w:tcPr>
          <w:p w14:paraId="5648F1A7">
            <w:r>
              <w:rPr>
                <w:rFonts w:ascii="Aptos" w:hAnsi="Aptos" w:eastAsia="Aptos" w:cs="Aptos"/>
                <w:b w:val="0"/>
                <w:bCs w:val="0"/>
                <w:color w:val="222222"/>
                <w:sz w:val="18"/>
                <w:szCs w:val="18"/>
              </w:rPr>
              <w:t>Marketing ROI analytics.</w:t>
            </w:r>
          </w:p>
        </w:tc>
      </w:tr>
    </w:tbl>
    <w:p w14:paraId="2BF08106">
      <w:pPr>
        <w:spacing w:before="80" w:after="0"/>
      </w:pPr>
    </w:p>
    <w:p w14:paraId="4F0EDF74">
      <w:pPr>
        <w:spacing w:before="0" w:after="0"/>
      </w:pPr>
    </w:p>
    <w:p w14:paraId="04E8C48C">
      <w:pPr>
        <w:pStyle w:val="3"/>
        <w:spacing w:before="360" w:after="140"/>
      </w:pPr>
      <w:r>
        <w:rPr>
          <w:rFonts w:ascii="Aptos Display" w:hAnsi="Aptos Display" w:eastAsia="Aptos Display" w:cs="Aptos Display"/>
          <w:b/>
          <w:bCs/>
          <w:color w:val="9C27B0"/>
          <w:sz w:val="27"/>
          <w:szCs w:val="27"/>
        </w:rPr>
        <w:t>7.4  Notifications, Rules &amp; Audit Trail</w:t>
      </w:r>
    </w:p>
    <w:tbl>
      <w:tblPr>
        <w:tblStyle w:val="9"/>
        <w:tblW w:w="936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 w:type="dxa"/>
          <w:bottom w:w="0" w:type="dxa"/>
          <w:right w:w="10" w:type="dxa"/>
        </w:tblCellMar>
      </w:tblPr>
      <w:tblGrid>
        <w:gridCol w:w="2474"/>
        <w:gridCol w:w="2845"/>
        <w:gridCol w:w="2491"/>
        <w:gridCol w:w="1550"/>
      </w:tblGrid>
      <w:tr w14:paraId="14F5F7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2500" w:type="dxa"/>
            <w:tcBorders>
              <w:top w:val="single" w:color="156082" w:sz="0" w:space="0"/>
              <w:left w:val="single" w:color="156082" w:sz="0" w:space="0"/>
              <w:bottom w:val="single" w:color="156082" w:sz="0" w:space="0"/>
              <w:right w:val="single" w:color="156082" w:sz="0" w:space="0"/>
            </w:tcBorders>
            <w:shd w:val="clear" w:color="auto" w:fill="4A148C"/>
            <w:tcMar>
              <w:top w:w="80" w:type="dxa"/>
              <w:left w:w="140" w:type="dxa"/>
              <w:bottom w:w="80" w:type="dxa"/>
              <w:right w:w="140" w:type="dxa"/>
            </w:tcMar>
            <w:vAlign w:val="center"/>
          </w:tcPr>
          <w:p w14:paraId="737B0F61">
            <w:r>
              <w:rPr>
                <w:rFonts w:ascii="Aptos" w:hAnsi="Aptos" w:eastAsia="Aptos" w:cs="Aptos"/>
                <w:b/>
                <w:bCs/>
                <w:color w:val="FFFFFF"/>
                <w:sz w:val="18"/>
                <w:szCs w:val="18"/>
              </w:rPr>
              <w:t>Trigger</w:t>
            </w:r>
          </w:p>
        </w:tc>
        <w:tc>
          <w:tcPr>
            <w:tcW w:w="2800" w:type="dxa"/>
            <w:tcBorders>
              <w:top w:val="single" w:color="156082" w:sz="0" w:space="0"/>
              <w:left w:val="single" w:color="156082" w:sz="0" w:space="0"/>
              <w:bottom w:val="single" w:color="156082" w:sz="0" w:space="0"/>
              <w:right w:val="single" w:color="156082" w:sz="0" w:space="0"/>
            </w:tcBorders>
            <w:shd w:val="clear" w:color="auto" w:fill="4A148C"/>
            <w:tcMar>
              <w:top w:w="80" w:type="dxa"/>
              <w:left w:w="140" w:type="dxa"/>
              <w:bottom w:w="80" w:type="dxa"/>
              <w:right w:w="140" w:type="dxa"/>
            </w:tcMar>
            <w:vAlign w:val="center"/>
          </w:tcPr>
          <w:p w14:paraId="1DCE68F2">
            <w:r>
              <w:rPr>
                <w:rFonts w:ascii="Aptos" w:hAnsi="Aptos" w:eastAsia="Aptos" w:cs="Aptos"/>
                <w:b/>
                <w:bCs/>
                <w:color w:val="FFFFFF"/>
                <w:sz w:val="18"/>
                <w:szCs w:val="18"/>
              </w:rPr>
              <w:t>API Controller</w:t>
            </w:r>
          </w:p>
        </w:tc>
        <w:tc>
          <w:tcPr>
            <w:tcW w:w="2500" w:type="dxa"/>
            <w:tcBorders>
              <w:top w:val="single" w:color="156082" w:sz="0" w:space="0"/>
              <w:left w:val="single" w:color="156082" w:sz="0" w:space="0"/>
              <w:bottom w:val="single" w:color="156082" w:sz="0" w:space="0"/>
              <w:right w:val="single" w:color="156082" w:sz="0" w:space="0"/>
            </w:tcBorders>
            <w:shd w:val="clear" w:color="auto" w:fill="4A148C"/>
            <w:tcMar>
              <w:top w:w="80" w:type="dxa"/>
              <w:left w:w="140" w:type="dxa"/>
              <w:bottom w:w="80" w:type="dxa"/>
              <w:right w:w="140" w:type="dxa"/>
            </w:tcMar>
            <w:vAlign w:val="center"/>
          </w:tcPr>
          <w:p w14:paraId="411C343C">
            <w:r>
              <w:rPr>
                <w:rFonts w:ascii="Aptos" w:hAnsi="Aptos" w:eastAsia="Aptos" w:cs="Aptos"/>
                <w:b/>
                <w:bCs/>
                <w:color w:val="FFFFFF"/>
                <w:sz w:val="18"/>
                <w:szCs w:val="18"/>
              </w:rPr>
              <w:t>Message Template</w:t>
            </w:r>
          </w:p>
        </w:tc>
        <w:tc>
          <w:tcPr>
            <w:tcW w:w="1560" w:type="dxa"/>
            <w:tcBorders>
              <w:top w:val="single" w:color="156082" w:sz="0" w:space="0"/>
              <w:left w:val="single" w:color="156082" w:sz="0" w:space="0"/>
              <w:bottom w:val="single" w:color="156082" w:sz="0" w:space="0"/>
              <w:right w:val="single" w:color="156082" w:sz="0" w:space="0"/>
            </w:tcBorders>
            <w:shd w:val="clear" w:color="auto" w:fill="4A148C"/>
            <w:tcMar>
              <w:top w:w="80" w:type="dxa"/>
              <w:left w:w="140" w:type="dxa"/>
              <w:bottom w:w="80" w:type="dxa"/>
              <w:right w:w="140" w:type="dxa"/>
            </w:tcMar>
            <w:vAlign w:val="center"/>
          </w:tcPr>
          <w:p w14:paraId="7EDC5639">
            <w:r>
              <w:rPr>
                <w:rFonts w:ascii="Aptos" w:hAnsi="Aptos" w:eastAsia="Aptos" w:cs="Aptos"/>
                <w:b/>
                <w:bCs/>
                <w:color w:val="FFFFFF"/>
                <w:sz w:val="18"/>
                <w:szCs w:val="18"/>
              </w:rPr>
              <w:t>Delivery Channel</w:t>
            </w:r>
          </w:p>
        </w:tc>
      </w:tr>
      <w:tr w14:paraId="6F25A0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2500" w:type="dxa"/>
            <w:tcBorders>
              <w:top w:val="single" w:color="CE93D8" w:sz="0" w:space="0"/>
              <w:left w:val="single" w:color="CE93D8" w:sz="0" w:space="0"/>
              <w:bottom w:val="single" w:color="CE93D8" w:sz="0" w:space="0"/>
              <w:right w:val="single" w:color="CE93D8" w:sz="0" w:space="0"/>
            </w:tcBorders>
            <w:tcMar>
              <w:top w:w="60" w:type="dxa"/>
              <w:left w:w="140" w:type="dxa"/>
              <w:bottom w:w="60" w:type="dxa"/>
              <w:right w:w="140" w:type="dxa"/>
            </w:tcMar>
          </w:tcPr>
          <w:p w14:paraId="46441435">
            <w:r>
              <w:rPr>
                <w:rFonts w:ascii="Aptos" w:hAnsi="Aptos" w:eastAsia="Aptos" w:cs="Aptos"/>
                <w:b/>
                <w:bCs/>
                <w:color w:val="222222"/>
                <w:sz w:val="18"/>
                <w:szCs w:val="18"/>
              </w:rPr>
              <w:t>New Website Lead</w:t>
            </w:r>
          </w:p>
        </w:tc>
        <w:tc>
          <w:tcPr>
            <w:tcW w:w="2800" w:type="dxa"/>
            <w:tcBorders>
              <w:top w:val="single" w:color="CE93D8" w:sz="0" w:space="0"/>
              <w:left w:val="single" w:color="CE93D8" w:sz="0" w:space="0"/>
              <w:bottom w:val="single" w:color="CE93D8" w:sz="0" w:space="0"/>
              <w:right w:val="single" w:color="CE93D8" w:sz="0" w:space="0"/>
            </w:tcBorders>
            <w:tcMar>
              <w:top w:w="60" w:type="dxa"/>
              <w:left w:w="140" w:type="dxa"/>
              <w:bottom w:w="60" w:type="dxa"/>
              <w:right w:w="140" w:type="dxa"/>
            </w:tcMar>
          </w:tcPr>
          <w:p w14:paraId="1D3A44CD">
            <w:r>
              <w:rPr>
                <w:rFonts w:ascii="Aptos" w:hAnsi="Aptos" w:eastAsia="Aptos" w:cs="Aptos"/>
                <w:b w:val="0"/>
                <w:bCs w:val="0"/>
                <w:color w:val="222222"/>
                <w:sz w:val="18"/>
                <w:szCs w:val="18"/>
              </w:rPr>
              <w:t>createEnquiryControllerForStatic</w:t>
            </w:r>
          </w:p>
        </w:tc>
        <w:tc>
          <w:tcPr>
            <w:tcW w:w="2500" w:type="dxa"/>
            <w:tcBorders>
              <w:top w:val="single" w:color="CE93D8" w:sz="0" w:space="0"/>
              <w:left w:val="single" w:color="CE93D8" w:sz="0" w:space="0"/>
              <w:bottom w:val="single" w:color="CE93D8" w:sz="0" w:space="0"/>
              <w:right w:val="single" w:color="CE93D8" w:sz="0" w:space="0"/>
            </w:tcBorders>
            <w:tcMar>
              <w:top w:w="60" w:type="dxa"/>
              <w:left w:w="140" w:type="dxa"/>
              <w:bottom w:w="60" w:type="dxa"/>
              <w:right w:w="140" w:type="dxa"/>
            </w:tcMar>
          </w:tcPr>
          <w:p w14:paraId="26F48337">
            <w:r>
              <w:rPr>
                <w:rFonts w:ascii="Aptos" w:hAnsi="Aptos" w:eastAsia="Aptos" w:cs="Aptos"/>
                <w:b w:val="0"/>
                <w:bCs w:val="0"/>
                <w:color w:val="222222"/>
                <w:sz w:val="18"/>
                <w:szCs w:val="18"/>
              </w:rPr>
              <w:t>adminNewEnquiry.ejs</w:t>
            </w:r>
          </w:p>
        </w:tc>
        <w:tc>
          <w:tcPr>
            <w:tcW w:w="1560" w:type="dxa"/>
            <w:tcBorders>
              <w:top w:val="single" w:color="CE93D8" w:sz="0" w:space="0"/>
              <w:left w:val="single" w:color="CE93D8" w:sz="0" w:space="0"/>
              <w:bottom w:val="single" w:color="CE93D8" w:sz="0" w:space="0"/>
              <w:right w:val="single" w:color="CE93D8" w:sz="0" w:space="0"/>
            </w:tcBorders>
            <w:tcMar>
              <w:top w:w="60" w:type="dxa"/>
              <w:left w:w="140" w:type="dxa"/>
              <w:bottom w:w="60" w:type="dxa"/>
              <w:right w:w="140" w:type="dxa"/>
            </w:tcMar>
          </w:tcPr>
          <w:p w14:paraId="741E5A6C">
            <w:r>
              <w:rPr>
                <w:rFonts w:ascii="Aptos" w:hAnsi="Aptos" w:eastAsia="Aptos" w:cs="Aptos"/>
                <w:b w:val="0"/>
                <w:bCs w:val="0"/>
                <w:color w:val="222222"/>
                <w:sz w:val="18"/>
                <w:szCs w:val="18"/>
              </w:rPr>
              <w:t>Email (To all eligible Admins)</w:t>
            </w:r>
          </w:p>
        </w:tc>
      </w:tr>
      <w:tr w14:paraId="6962B4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2500" w:type="dxa"/>
            <w:tcBorders>
              <w:top w:val="single" w:color="CE93D8" w:sz="0" w:space="0"/>
              <w:left w:val="single" w:color="CE93D8" w:sz="0" w:space="0"/>
              <w:bottom w:val="single" w:color="CE93D8" w:sz="0" w:space="0"/>
              <w:right w:val="single" w:color="CE93D8" w:sz="0" w:space="0"/>
            </w:tcBorders>
            <w:shd w:val="clear" w:color="auto" w:fill="F3E5F5"/>
            <w:tcMar>
              <w:top w:w="60" w:type="dxa"/>
              <w:left w:w="140" w:type="dxa"/>
              <w:bottom w:w="60" w:type="dxa"/>
              <w:right w:w="140" w:type="dxa"/>
            </w:tcMar>
          </w:tcPr>
          <w:p w14:paraId="7059CC5F">
            <w:r>
              <w:rPr>
                <w:rFonts w:ascii="Aptos" w:hAnsi="Aptos" w:eastAsia="Aptos" w:cs="Aptos"/>
                <w:b/>
                <w:bCs/>
                <w:color w:val="222222"/>
                <w:sz w:val="18"/>
                <w:szCs w:val="18"/>
              </w:rPr>
              <w:t>Manual Reminder</w:t>
            </w:r>
          </w:p>
        </w:tc>
        <w:tc>
          <w:tcPr>
            <w:tcW w:w="2800" w:type="dxa"/>
            <w:tcBorders>
              <w:top w:val="single" w:color="CE93D8" w:sz="0" w:space="0"/>
              <w:left w:val="single" w:color="CE93D8" w:sz="0" w:space="0"/>
              <w:bottom w:val="single" w:color="CE93D8" w:sz="0" w:space="0"/>
              <w:right w:val="single" w:color="CE93D8" w:sz="0" w:space="0"/>
            </w:tcBorders>
            <w:shd w:val="clear" w:color="auto" w:fill="F3E5F5"/>
            <w:tcMar>
              <w:top w:w="60" w:type="dxa"/>
              <w:left w:w="140" w:type="dxa"/>
              <w:bottom w:w="60" w:type="dxa"/>
              <w:right w:w="140" w:type="dxa"/>
            </w:tcMar>
          </w:tcPr>
          <w:p w14:paraId="11A2F463">
            <w:r>
              <w:rPr>
                <w:rFonts w:ascii="Aptos" w:hAnsi="Aptos" w:eastAsia="Aptos" w:cs="Aptos"/>
                <w:b w:val="0"/>
                <w:bCs w:val="0"/>
                <w:color w:val="222222"/>
                <w:sz w:val="18"/>
                <w:szCs w:val="18"/>
              </w:rPr>
              <w:t>sendManualReminderController</w:t>
            </w:r>
          </w:p>
        </w:tc>
        <w:tc>
          <w:tcPr>
            <w:tcW w:w="2500" w:type="dxa"/>
            <w:tcBorders>
              <w:top w:val="single" w:color="CE93D8" w:sz="0" w:space="0"/>
              <w:left w:val="single" w:color="CE93D8" w:sz="0" w:space="0"/>
              <w:bottom w:val="single" w:color="CE93D8" w:sz="0" w:space="0"/>
              <w:right w:val="single" w:color="CE93D8" w:sz="0" w:space="0"/>
            </w:tcBorders>
            <w:shd w:val="clear" w:color="auto" w:fill="F3E5F5"/>
            <w:tcMar>
              <w:top w:w="60" w:type="dxa"/>
              <w:left w:w="140" w:type="dxa"/>
              <w:bottom w:w="60" w:type="dxa"/>
              <w:right w:w="140" w:type="dxa"/>
            </w:tcMar>
          </w:tcPr>
          <w:p w14:paraId="7E0BBC38">
            <w:r>
              <w:rPr>
                <w:rFonts w:ascii="Aptos" w:hAnsi="Aptos" w:eastAsia="Aptos" w:cs="Aptos"/>
                <w:b w:val="0"/>
                <w:bCs w:val="0"/>
                <w:color w:val="222222"/>
                <w:sz w:val="18"/>
                <w:szCs w:val="18"/>
              </w:rPr>
              <w:t>User-defined message payload</w:t>
            </w:r>
          </w:p>
        </w:tc>
        <w:tc>
          <w:tcPr>
            <w:tcW w:w="1560" w:type="dxa"/>
            <w:tcBorders>
              <w:top w:val="single" w:color="CE93D8" w:sz="0" w:space="0"/>
              <w:left w:val="single" w:color="CE93D8" w:sz="0" w:space="0"/>
              <w:bottom w:val="single" w:color="CE93D8" w:sz="0" w:space="0"/>
              <w:right w:val="single" w:color="CE93D8" w:sz="0" w:space="0"/>
            </w:tcBorders>
            <w:shd w:val="clear" w:color="auto" w:fill="F3E5F5"/>
            <w:tcMar>
              <w:top w:w="60" w:type="dxa"/>
              <w:left w:w="140" w:type="dxa"/>
              <w:bottom w:w="60" w:type="dxa"/>
              <w:right w:w="140" w:type="dxa"/>
            </w:tcMar>
          </w:tcPr>
          <w:p w14:paraId="0B9AFB11">
            <w:r>
              <w:rPr>
                <w:rFonts w:ascii="Aptos" w:hAnsi="Aptos" w:eastAsia="Aptos" w:cs="Aptos"/>
                <w:b w:val="0"/>
                <w:bCs w:val="0"/>
                <w:color w:val="222222"/>
                <w:sz w:val="18"/>
                <w:szCs w:val="18"/>
              </w:rPr>
              <w:t>UI / Email to Assigned User</w:t>
            </w:r>
          </w:p>
        </w:tc>
      </w:tr>
      <w:tr w14:paraId="143E93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2500" w:type="dxa"/>
            <w:tcBorders>
              <w:top w:val="single" w:color="CE93D8" w:sz="0" w:space="0"/>
              <w:left w:val="single" w:color="CE93D8" w:sz="0" w:space="0"/>
              <w:bottom w:val="single" w:color="CE93D8" w:sz="0" w:space="0"/>
              <w:right w:val="single" w:color="CE93D8" w:sz="0" w:space="0"/>
            </w:tcBorders>
            <w:tcMar>
              <w:top w:w="60" w:type="dxa"/>
              <w:left w:w="140" w:type="dxa"/>
              <w:bottom w:w="60" w:type="dxa"/>
              <w:right w:w="140" w:type="dxa"/>
            </w:tcMar>
          </w:tcPr>
          <w:p w14:paraId="59B5FF6B">
            <w:r>
              <w:rPr>
                <w:rFonts w:ascii="Aptos" w:hAnsi="Aptos" w:eastAsia="Aptos" w:cs="Aptos"/>
                <w:b/>
                <w:bCs/>
                <w:color w:val="222222"/>
                <w:sz w:val="18"/>
                <w:szCs w:val="18"/>
              </w:rPr>
              <w:t>Enquiry Assigned</w:t>
            </w:r>
          </w:p>
        </w:tc>
        <w:tc>
          <w:tcPr>
            <w:tcW w:w="2800" w:type="dxa"/>
            <w:tcBorders>
              <w:top w:val="single" w:color="CE93D8" w:sz="0" w:space="0"/>
              <w:left w:val="single" w:color="CE93D8" w:sz="0" w:space="0"/>
              <w:bottom w:val="single" w:color="CE93D8" w:sz="0" w:space="0"/>
              <w:right w:val="single" w:color="CE93D8" w:sz="0" w:space="0"/>
            </w:tcBorders>
            <w:tcMar>
              <w:top w:w="60" w:type="dxa"/>
              <w:left w:w="140" w:type="dxa"/>
              <w:bottom w:w="60" w:type="dxa"/>
              <w:right w:w="140" w:type="dxa"/>
            </w:tcMar>
          </w:tcPr>
          <w:p w14:paraId="447937D6">
            <w:r>
              <w:rPr>
                <w:rFonts w:ascii="Aptos" w:hAnsi="Aptos" w:eastAsia="Aptos" w:cs="Aptos"/>
                <w:b w:val="0"/>
                <w:bCs w:val="0"/>
                <w:color w:val="222222"/>
                <w:sz w:val="18"/>
                <w:szCs w:val="18"/>
              </w:rPr>
              <w:t>assignEnquiryController</w:t>
            </w:r>
          </w:p>
        </w:tc>
        <w:tc>
          <w:tcPr>
            <w:tcW w:w="2500" w:type="dxa"/>
            <w:tcBorders>
              <w:top w:val="single" w:color="CE93D8" w:sz="0" w:space="0"/>
              <w:left w:val="single" w:color="CE93D8" w:sz="0" w:space="0"/>
              <w:bottom w:val="single" w:color="CE93D8" w:sz="0" w:space="0"/>
              <w:right w:val="single" w:color="CE93D8" w:sz="0" w:space="0"/>
            </w:tcBorders>
            <w:tcMar>
              <w:top w:w="60" w:type="dxa"/>
              <w:left w:w="140" w:type="dxa"/>
              <w:bottom w:w="60" w:type="dxa"/>
              <w:right w:w="140" w:type="dxa"/>
            </w:tcMar>
          </w:tcPr>
          <w:p w14:paraId="0EE08DBF">
            <w:r>
              <w:rPr>
                <w:rFonts w:ascii="Aptos" w:hAnsi="Aptos" w:eastAsia="Aptos" w:cs="Aptos"/>
                <w:b w:val="0"/>
                <w:bCs w:val="0"/>
                <w:color w:val="222222"/>
                <w:sz w:val="18"/>
                <w:szCs w:val="18"/>
              </w:rPr>
              <w:t>System event based on assignedTo payload</w:t>
            </w:r>
          </w:p>
        </w:tc>
        <w:tc>
          <w:tcPr>
            <w:tcW w:w="1560" w:type="dxa"/>
            <w:tcBorders>
              <w:top w:val="single" w:color="CE93D8" w:sz="0" w:space="0"/>
              <w:left w:val="single" w:color="CE93D8" w:sz="0" w:space="0"/>
              <w:bottom w:val="single" w:color="CE93D8" w:sz="0" w:space="0"/>
              <w:right w:val="single" w:color="CE93D8" w:sz="0" w:space="0"/>
            </w:tcBorders>
            <w:tcMar>
              <w:top w:w="60" w:type="dxa"/>
              <w:left w:w="140" w:type="dxa"/>
              <w:bottom w:w="60" w:type="dxa"/>
              <w:right w:w="140" w:type="dxa"/>
            </w:tcMar>
          </w:tcPr>
          <w:p w14:paraId="318213A0">
            <w:r>
              <w:rPr>
                <w:rFonts w:ascii="Aptos" w:hAnsi="Aptos" w:eastAsia="Aptos" w:cs="Aptos"/>
                <w:b w:val="0"/>
                <w:bCs w:val="0"/>
                <w:color w:val="222222"/>
                <w:sz w:val="18"/>
                <w:szCs w:val="18"/>
              </w:rPr>
              <w:t>Action History / UI</w:t>
            </w:r>
          </w:p>
        </w:tc>
      </w:tr>
    </w:tbl>
    <w:p w14:paraId="32F2BAA1">
      <w:pPr>
        <w:spacing w:before="60" w:after="0"/>
      </w:pPr>
    </w:p>
    <w:p w14:paraId="4CCCB79E">
      <w:pPr>
        <w:pBdr>
          <w:left w:val="single" w:color="156082" w:sz="18" w:space="10"/>
        </w:pBdr>
        <w:shd w:val="clear" w:fill="EDE7F6"/>
        <w:spacing w:before="140" w:after="140"/>
        <w:ind w:left="520"/>
      </w:pPr>
      <w:r>
        <w:rPr>
          <w:rFonts w:ascii="Aptos" w:hAnsi="Aptos" w:eastAsia="Aptos" w:cs="Aptos"/>
          <w:b/>
          <w:bCs/>
          <w:color w:val="156082"/>
          <w:sz w:val="20"/>
          <w:szCs w:val="20"/>
        </w:rPr>
        <w:t xml:space="preserve">Note:  </w:t>
      </w:r>
      <w:r>
        <w:rPr>
          <w:rFonts w:ascii="Aptos" w:hAnsi="Aptos" w:eastAsia="Aptos" w:cs="Aptos"/>
          <w:color w:val="222222"/>
          <w:sz w:val="20"/>
          <w:szCs w:val="20"/>
        </w:rPr>
        <w:t>Assignment changes force a mandatory comment payload, maintaining a strict chain of custody.</w:t>
      </w:r>
    </w:p>
    <w:p w14:paraId="3D6306C3">
      <w:pPr>
        <w:spacing w:before="60" w:after="0"/>
      </w:pPr>
    </w:p>
    <w:p w14:paraId="68152958">
      <w:pPr>
        <w:pStyle w:val="4"/>
        <w:spacing w:before="220" w:after="80"/>
      </w:pPr>
      <w:r>
        <w:rPr>
          <w:rFonts w:ascii="Aptos Display" w:hAnsi="Aptos Display" w:eastAsia="Aptos Display" w:cs="Aptos Display"/>
          <w:b/>
          <w:bCs/>
          <w:color w:val="1A0027"/>
          <w:sz w:val="23"/>
          <w:szCs w:val="23"/>
        </w:rPr>
        <w:t>Real Business Scenarios</w:t>
      </w:r>
    </w:p>
    <w:p w14:paraId="727AFC40">
      <w:pPr>
        <w:pBdr>
          <w:left w:val="single" w:color="156082" w:sz="18" w:space="10"/>
        </w:pBdr>
        <w:shd w:val="clear" w:fill="EDE7F6"/>
        <w:spacing w:before="140" w:after="140"/>
        <w:ind w:left="520"/>
      </w:pPr>
      <w:r>
        <w:rPr>
          <w:rFonts w:ascii="Aptos" w:hAnsi="Aptos" w:eastAsia="Aptos" w:cs="Aptos"/>
          <w:b/>
          <w:bCs/>
          <w:color w:val="156082"/>
          <w:sz w:val="20"/>
          <w:szCs w:val="20"/>
        </w:rPr>
        <w:t xml:space="preserve">Scenario A — Trade Show Import:  </w:t>
      </w:r>
      <w:r>
        <w:rPr>
          <w:rFonts w:ascii="Aptos" w:hAnsi="Aptos" w:eastAsia="Aptos" w:cs="Aptos"/>
          <w:color w:val="222222"/>
          <w:sz w:val="20"/>
          <w:szCs w:val="20"/>
        </w:rPr>
        <w:t>Marketing returns from an expo with an Excel sheet of 200 leads. The Admin uses the Upload Modal, mapping columns. Within seconds, 200 'Draft' enquiries populate the system, ready for Manager assignment.</w:t>
      </w:r>
    </w:p>
    <w:p w14:paraId="72A336C9">
      <w:pPr>
        <w:pBdr>
          <w:left w:val="single" w:color="156082" w:sz="18" w:space="10"/>
        </w:pBdr>
        <w:shd w:val="clear" w:fill="EDE7F6"/>
        <w:spacing w:before="140" w:after="140"/>
        <w:ind w:left="520"/>
      </w:pPr>
      <w:r>
        <w:rPr>
          <w:rFonts w:ascii="Aptos" w:hAnsi="Aptos" w:eastAsia="Aptos" w:cs="Aptos"/>
          <w:b/>
          <w:bCs/>
          <w:color w:val="156082"/>
          <w:sz w:val="20"/>
          <w:szCs w:val="20"/>
        </w:rPr>
        <w:t xml:space="preserve">Scenario B — Conversion:  </w:t>
      </w:r>
      <w:r>
        <w:rPr>
          <w:rFonts w:ascii="Aptos" w:hAnsi="Aptos" w:eastAsia="Aptos" w:cs="Aptos"/>
          <w:color w:val="222222"/>
          <w:sz w:val="20"/>
          <w:szCs w:val="20"/>
        </w:rPr>
        <w:t>A Rep completes a positive phone call with a prospect, verifies the physical address, and clicks 'Convert'. The system instantly generates a formal Request document.</w:t>
      </w:r>
    </w:p>
    <w:p w14:paraId="08952909">
      <w:r>
        <w:br w:type="page"/>
      </w:r>
    </w:p>
    <w:p w14:paraId="64BD478B">
      <w:pPr>
        <w:pStyle w:val="2"/>
        <w:pBdr>
          <w:bottom w:val="single" w:color="FF9800" w:sz="6" w:space="4"/>
        </w:pBdr>
        <w:spacing w:before="560" w:after="200"/>
      </w:pPr>
      <w:r>
        <w:rPr>
          <w:rFonts w:ascii="Aptos Display" w:hAnsi="Aptos Display" w:eastAsia="Aptos Display" w:cs="Aptos Display"/>
          <w:b/>
          <w:bCs/>
          <w:color w:val="6A1B9A"/>
          <w:sz w:val="34"/>
          <w:szCs w:val="34"/>
        </w:rPr>
        <w:t>8.  SAL-01 — Request Management</w:t>
      </w:r>
    </w:p>
    <w:p w14:paraId="2ADD5FE4">
      <w:pPr>
        <w:spacing w:before="160" w:after="60"/>
      </w:pPr>
      <w:r>
        <w:rPr>
          <w:rFonts w:ascii="Aptos" w:hAnsi="Aptos" w:eastAsia="Aptos" w:cs="Aptos"/>
          <w:b/>
          <w:bCs/>
          <w:color w:val="156082"/>
          <w:sz w:val="20"/>
          <w:szCs w:val="20"/>
        </w:rPr>
        <w:t>Document Control</w:t>
      </w:r>
    </w:p>
    <w:tbl>
      <w:tblPr>
        <w:tblStyle w:val="9"/>
        <w:tblW w:w="936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 w:type="dxa"/>
          <w:bottom w:w="0" w:type="dxa"/>
          <w:right w:w="10" w:type="dxa"/>
        </w:tblCellMar>
      </w:tblPr>
      <w:tblGrid>
        <w:gridCol w:w="1200"/>
        <w:gridCol w:w="1600"/>
        <w:gridCol w:w="2800"/>
        <w:gridCol w:w="3760"/>
      </w:tblGrid>
      <w:tr w14:paraId="5DEA95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1200" w:type="dxa"/>
            <w:tcBorders>
              <w:top w:val="single" w:color="156082" w:sz="0" w:space="0"/>
              <w:left w:val="single" w:color="156082" w:sz="0" w:space="0"/>
              <w:bottom w:val="single" w:color="156082" w:sz="0" w:space="0"/>
              <w:right w:val="single" w:color="156082" w:sz="0" w:space="0"/>
            </w:tcBorders>
            <w:shd w:val="clear" w:color="auto" w:fill="4A148C"/>
            <w:tcMar>
              <w:top w:w="80" w:type="dxa"/>
              <w:left w:w="140" w:type="dxa"/>
              <w:bottom w:w="80" w:type="dxa"/>
              <w:right w:w="140" w:type="dxa"/>
            </w:tcMar>
            <w:vAlign w:val="center"/>
          </w:tcPr>
          <w:p w14:paraId="2426F25D">
            <w:r>
              <w:rPr>
                <w:rFonts w:ascii="Aptos" w:hAnsi="Aptos" w:eastAsia="Aptos" w:cs="Aptos"/>
                <w:b/>
                <w:bCs/>
                <w:color w:val="FFFFFF"/>
                <w:sz w:val="18"/>
                <w:szCs w:val="18"/>
              </w:rPr>
              <w:t>Version</w:t>
            </w:r>
          </w:p>
        </w:tc>
        <w:tc>
          <w:tcPr>
            <w:tcW w:w="1600" w:type="dxa"/>
            <w:tcBorders>
              <w:top w:val="single" w:color="156082" w:sz="0" w:space="0"/>
              <w:left w:val="single" w:color="156082" w:sz="0" w:space="0"/>
              <w:bottom w:val="single" w:color="156082" w:sz="0" w:space="0"/>
              <w:right w:val="single" w:color="156082" w:sz="0" w:space="0"/>
            </w:tcBorders>
            <w:shd w:val="clear" w:color="auto" w:fill="4A148C"/>
            <w:tcMar>
              <w:top w:w="80" w:type="dxa"/>
              <w:left w:w="140" w:type="dxa"/>
              <w:bottom w:w="80" w:type="dxa"/>
              <w:right w:w="140" w:type="dxa"/>
            </w:tcMar>
            <w:vAlign w:val="center"/>
          </w:tcPr>
          <w:p w14:paraId="0A0D4084">
            <w:r>
              <w:rPr>
                <w:rFonts w:ascii="Aptos" w:hAnsi="Aptos" w:eastAsia="Aptos" w:cs="Aptos"/>
                <w:b/>
                <w:bCs/>
                <w:color w:val="FFFFFF"/>
                <w:sz w:val="18"/>
                <w:szCs w:val="18"/>
              </w:rPr>
              <w:t>Date</w:t>
            </w:r>
          </w:p>
        </w:tc>
        <w:tc>
          <w:tcPr>
            <w:tcW w:w="2800" w:type="dxa"/>
            <w:tcBorders>
              <w:top w:val="single" w:color="156082" w:sz="0" w:space="0"/>
              <w:left w:val="single" w:color="156082" w:sz="0" w:space="0"/>
              <w:bottom w:val="single" w:color="156082" w:sz="0" w:space="0"/>
              <w:right w:val="single" w:color="156082" w:sz="0" w:space="0"/>
            </w:tcBorders>
            <w:shd w:val="clear" w:color="auto" w:fill="4A148C"/>
            <w:tcMar>
              <w:top w:w="80" w:type="dxa"/>
              <w:left w:w="140" w:type="dxa"/>
              <w:bottom w:w="80" w:type="dxa"/>
              <w:right w:w="140" w:type="dxa"/>
            </w:tcMar>
            <w:vAlign w:val="center"/>
          </w:tcPr>
          <w:p w14:paraId="4EFBC111">
            <w:r>
              <w:rPr>
                <w:rFonts w:ascii="Aptos" w:hAnsi="Aptos" w:eastAsia="Aptos" w:cs="Aptos"/>
                <w:b/>
                <w:bCs/>
                <w:color w:val="FFFFFF"/>
                <w:sz w:val="18"/>
                <w:szCs w:val="18"/>
              </w:rPr>
              <w:t>Author</w:t>
            </w:r>
          </w:p>
        </w:tc>
        <w:tc>
          <w:tcPr>
            <w:tcW w:w="3760" w:type="dxa"/>
            <w:tcBorders>
              <w:top w:val="single" w:color="156082" w:sz="0" w:space="0"/>
              <w:left w:val="single" w:color="156082" w:sz="0" w:space="0"/>
              <w:bottom w:val="single" w:color="156082" w:sz="0" w:space="0"/>
              <w:right w:val="single" w:color="156082" w:sz="0" w:space="0"/>
            </w:tcBorders>
            <w:shd w:val="clear" w:color="auto" w:fill="4A148C"/>
            <w:tcMar>
              <w:top w:w="80" w:type="dxa"/>
              <w:left w:w="140" w:type="dxa"/>
              <w:bottom w:w="80" w:type="dxa"/>
              <w:right w:w="140" w:type="dxa"/>
            </w:tcMar>
            <w:vAlign w:val="center"/>
          </w:tcPr>
          <w:p w14:paraId="4E3A30E1">
            <w:r>
              <w:rPr>
                <w:rFonts w:ascii="Aptos" w:hAnsi="Aptos" w:eastAsia="Aptos" w:cs="Aptos"/>
                <w:b/>
                <w:bCs/>
                <w:color w:val="FFFFFF"/>
                <w:sz w:val="18"/>
                <w:szCs w:val="18"/>
              </w:rPr>
              <w:t>Changes</w:t>
            </w:r>
          </w:p>
        </w:tc>
      </w:tr>
      <w:tr w14:paraId="7FE938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1200" w:type="dxa"/>
            <w:tcBorders>
              <w:top w:val="single" w:color="CE93D8" w:sz="0" w:space="0"/>
              <w:left w:val="single" w:color="CE93D8" w:sz="0" w:space="0"/>
              <w:bottom w:val="single" w:color="CE93D8" w:sz="0" w:space="0"/>
              <w:right w:val="single" w:color="CE93D8" w:sz="0" w:space="0"/>
            </w:tcBorders>
            <w:tcMar>
              <w:top w:w="60" w:type="dxa"/>
              <w:left w:w="140" w:type="dxa"/>
              <w:bottom w:w="60" w:type="dxa"/>
              <w:right w:w="140" w:type="dxa"/>
            </w:tcMar>
          </w:tcPr>
          <w:p w14:paraId="31C03AF5">
            <w:r>
              <w:rPr>
                <w:rFonts w:ascii="Aptos" w:hAnsi="Aptos" w:eastAsia="Aptos" w:cs="Aptos"/>
                <w:b w:val="0"/>
                <w:bCs w:val="0"/>
                <w:color w:val="222222"/>
                <w:sz w:val="18"/>
                <w:szCs w:val="18"/>
              </w:rPr>
              <w:t>1.0</w:t>
            </w:r>
          </w:p>
        </w:tc>
        <w:tc>
          <w:tcPr>
            <w:tcW w:w="1600" w:type="dxa"/>
            <w:tcBorders>
              <w:top w:val="single" w:color="CE93D8" w:sz="0" w:space="0"/>
              <w:left w:val="single" w:color="CE93D8" w:sz="0" w:space="0"/>
              <w:bottom w:val="single" w:color="CE93D8" w:sz="0" w:space="0"/>
              <w:right w:val="single" w:color="CE93D8" w:sz="0" w:space="0"/>
            </w:tcBorders>
            <w:tcMar>
              <w:top w:w="60" w:type="dxa"/>
              <w:left w:w="140" w:type="dxa"/>
              <w:bottom w:w="60" w:type="dxa"/>
              <w:right w:w="140" w:type="dxa"/>
            </w:tcMar>
          </w:tcPr>
          <w:p w14:paraId="1B39834D">
            <w:r>
              <w:rPr>
                <w:rFonts w:ascii="Aptos" w:hAnsi="Aptos" w:eastAsia="Aptos" w:cs="Aptos"/>
                <w:b w:val="0"/>
                <w:bCs w:val="0"/>
                <w:color w:val="222222"/>
                <w:sz w:val="18"/>
                <w:szCs w:val="18"/>
              </w:rPr>
              <w:t>2026-06-25</w:t>
            </w:r>
          </w:p>
        </w:tc>
        <w:tc>
          <w:tcPr>
            <w:tcW w:w="2800" w:type="dxa"/>
            <w:tcBorders>
              <w:top w:val="single" w:color="CE93D8" w:sz="0" w:space="0"/>
              <w:left w:val="single" w:color="CE93D8" w:sz="0" w:space="0"/>
              <w:bottom w:val="single" w:color="CE93D8" w:sz="0" w:space="0"/>
              <w:right w:val="single" w:color="CE93D8" w:sz="0" w:space="0"/>
            </w:tcBorders>
            <w:tcMar>
              <w:top w:w="60" w:type="dxa"/>
              <w:left w:w="140" w:type="dxa"/>
              <w:bottom w:w="60" w:type="dxa"/>
              <w:right w:w="140" w:type="dxa"/>
            </w:tcMar>
          </w:tcPr>
          <w:p w14:paraId="09BB9708">
            <w:r>
              <w:rPr>
                <w:rFonts w:ascii="Aptos" w:hAnsi="Aptos" w:eastAsia="Aptos" w:cs="Aptos"/>
                <w:b w:val="0"/>
                <w:bCs w:val="0"/>
                <w:color w:val="222222"/>
                <w:sz w:val="18"/>
                <w:szCs w:val="18"/>
              </w:rPr>
              <w:t>Enterprise Architecture Team</w:t>
            </w:r>
          </w:p>
        </w:tc>
        <w:tc>
          <w:tcPr>
            <w:tcW w:w="3760" w:type="dxa"/>
            <w:tcBorders>
              <w:top w:val="single" w:color="CE93D8" w:sz="0" w:space="0"/>
              <w:left w:val="single" w:color="CE93D8" w:sz="0" w:space="0"/>
              <w:bottom w:val="single" w:color="CE93D8" w:sz="0" w:space="0"/>
              <w:right w:val="single" w:color="CE93D8" w:sz="0" w:space="0"/>
            </w:tcBorders>
            <w:tcMar>
              <w:top w:w="60" w:type="dxa"/>
              <w:left w:w="140" w:type="dxa"/>
              <w:bottom w:w="60" w:type="dxa"/>
              <w:right w:w="140" w:type="dxa"/>
            </w:tcMar>
          </w:tcPr>
          <w:p w14:paraId="2C2BDEBD">
            <w:r>
              <w:rPr>
                <w:rFonts w:ascii="Aptos" w:hAnsi="Aptos" w:eastAsia="Aptos" w:cs="Aptos"/>
                <w:b w:val="0"/>
                <w:bCs w:val="0"/>
                <w:color w:val="222222"/>
                <w:sz w:val="18"/>
                <w:szCs w:val="18"/>
              </w:rPr>
              <w:t>Initial baseline specification.</w:t>
            </w:r>
          </w:p>
        </w:tc>
      </w:tr>
    </w:tbl>
    <w:p w14:paraId="23F94098">
      <w:pPr>
        <w:spacing w:before="80" w:after="0"/>
      </w:pPr>
    </w:p>
    <w:p w14:paraId="70426AEC">
      <w:pPr>
        <w:spacing w:before="60" w:after="60"/>
      </w:pPr>
      <w:r>
        <w:rPr>
          <w:rFonts w:ascii="Aptos" w:hAnsi="Aptos" w:eastAsia="Aptos" w:cs="Aptos"/>
          <w:color w:val="222222"/>
          <w:sz w:val="20"/>
          <w:szCs w:val="20"/>
        </w:rPr>
        <w:t>The Request Management module (SAL-01) is the operational entry point for service delivery in the AFC enterprise ecosystem. Unlike a static data-entry form, the Request engine acts as a Dynamic Business Orchestrator that evaluates the exact service being requested and automatically reconfigures the UI, workflow, validation rules, and site visit requirements.</w:t>
      </w:r>
    </w:p>
    <w:p w14:paraId="4457E9C4">
      <w:pPr>
        <w:spacing w:before="60" w:after="0"/>
      </w:pPr>
    </w:p>
    <w:p w14:paraId="730DFAC3">
      <w:pPr>
        <w:pBdr>
          <w:left w:val="single" w:color="C62828" w:sz="18" w:space="10"/>
        </w:pBdr>
        <w:shd w:val="clear" w:fill="FFEBEE"/>
        <w:spacing w:before="140" w:after="140"/>
        <w:ind w:left="520"/>
      </w:pPr>
      <w:r>
        <w:rPr>
          <w:rFonts w:ascii="Aptos" w:hAnsi="Aptos" w:eastAsia="Aptos" w:cs="Aptos"/>
          <w:b/>
          <w:bCs/>
          <w:color w:val="C62828"/>
          <w:sz w:val="20"/>
          <w:szCs w:val="20"/>
        </w:rPr>
        <w:t xml:space="preserve">Tier 1 Mission-Critical System:  </w:t>
      </w:r>
      <w:r>
        <w:rPr>
          <w:rFonts w:ascii="Aptos" w:hAnsi="Aptos" w:eastAsia="Aptos" w:cs="Aptos"/>
          <w:color w:val="222222"/>
          <w:sz w:val="20"/>
          <w:szCs w:val="20"/>
        </w:rPr>
        <w:t>If Request Management becomes unavailable: new service demands cannot be captured or scoped; estimators cannot be scheduled for site visits; the sales pipeline halts as Quotations cannot be generated without an underlying Request.</w:t>
      </w:r>
    </w:p>
    <w:p w14:paraId="16D7F3EF">
      <w:pPr>
        <w:spacing w:before="80" w:after="0"/>
      </w:pPr>
    </w:p>
    <w:p w14:paraId="1D8ADD8C">
      <w:pPr>
        <w:spacing w:before="0" w:after="0"/>
      </w:pPr>
    </w:p>
    <w:p w14:paraId="192BC859">
      <w:pPr>
        <w:pStyle w:val="3"/>
        <w:spacing w:before="360" w:after="140"/>
      </w:pPr>
      <w:r>
        <w:rPr>
          <w:rFonts w:ascii="Aptos Display" w:hAnsi="Aptos Display" w:eastAsia="Aptos Display" w:cs="Aptos Display"/>
          <w:b/>
          <w:bCs/>
          <w:color w:val="9C27B0"/>
          <w:sz w:val="27"/>
          <w:szCs w:val="27"/>
        </w:rPr>
        <w:t>8.1  Service Decision Engine Flow Diagram</w:t>
      </w:r>
    </w:p>
    <w:p w14:paraId="0DBB7295">
      <w:pPr>
        <w:spacing w:before="120" w:after="60"/>
        <w:jc w:val="center"/>
      </w:pPr>
      <w:r>
        <w:drawing>
          <wp:inline distT="0" distB="0" distL="0" distR="0">
            <wp:extent cx="3619500" cy="19831050"/>
            <wp:effectExtent l="0" t="0" r="0" b="0"/>
            <wp:docPr id="10" name="flow_sal_engine.png" descr="Figure 8.1 — SAL-01 Service Decision Engine Flow Diagram" title="Figure 8.1 — SAL-01 Service Decision Engine Flow Diagra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flow_sal_engine.png" descr="Figure 8.1 — SAL-01 Service Decision Engine Flow Diagram" title="Figure 8.1 — SAL-01 Service Decision Engine Flow Diagram"/>
                    <pic:cNvPicPr>
                      <a:picLocks noChangeAspect="1" noChangeArrowheads="1"/>
                    </pic:cNvPicPr>
                  </pic:nvPicPr>
                  <pic:blipFill>
                    <a:blip r:embed="rId15"/>
                    <a:srcRect/>
                    <a:stretch>
                      <a:fillRect/>
                    </a:stretch>
                  </pic:blipFill>
                  <pic:spPr>
                    <a:xfrm>
                      <a:off x="0" y="0"/>
                      <a:ext cx="3619500" cy="19831050"/>
                    </a:xfrm>
                    <a:prstGeom prst="rect">
                      <a:avLst/>
                    </a:prstGeom>
                  </pic:spPr>
                </pic:pic>
              </a:graphicData>
            </a:graphic>
          </wp:inline>
        </w:drawing>
      </w:r>
    </w:p>
    <w:p w14:paraId="22854FA8">
      <w:pPr>
        <w:spacing w:before="0" w:after="120"/>
        <w:jc w:val="center"/>
      </w:pPr>
      <w:r>
        <w:rPr>
          <w:rFonts w:ascii="Aptos" w:hAnsi="Aptos" w:eastAsia="Aptos" w:cs="Aptos"/>
          <w:i/>
          <w:iCs/>
          <w:color w:val="475569"/>
          <w:sz w:val="17"/>
          <w:szCs w:val="17"/>
        </w:rPr>
        <w:t>Figure 8.1 — SAL-01 Service Decision Engine Flow Diagram</w:t>
      </w:r>
    </w:p>
    <w:p w14:paraId="0F7A8A3F">
      <w:pPr>
        <w:spacing w:before="80" w:after="0"/>
      </w:pPr>
    </w:p>
    <w:p w14:paraId="5F8C2CB3">
      <w:pPr>
        <w:spacing w:before="0" w:after="0"/>
      </w:pPr>
    </w:p>
    <w:p w14:paraId="59364613">
      <w:pPr>
        <w:pStyle w:val="3"/>
        <w:spacing w:before="360" w:after="140"/>
      </w:pPr>
      <w:r>
        <w:rPr>
          <w:rFonts w:ascii="Aptos Display" w:hAnsi="Aptos Display" w:eastAsia="Aptos Display" w:cs="Aptos Display"/>
          <w:b/>
          <w:bCs/>
          <w:color w:val="9C27B0"/>
          <w:sz w:val="27"/>
          <w:szCs w:val="27"/>
        </w:rPr>
        <w:t>8.2  Service Configuration Matrix</w:t>
      </w:r>
    </w:p>
    <w:tbl>
      <w:tblPr>
        <w:tblStyle w:val="9"/>
        <w:tblW w:w="936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 w:type="dxa"/>
          <w:bottom w:w="0" w:type="dxa"/>
          <w:right w:w="10" w:type="dxa"/>
        </w:tblCellMar>
      </w:tblPr>
      <w:tblGrid>
        <w:gridCol w:w="2200"/>
        <w:gridCol w:w="1790"/>
        <w:gridCol w:w="1790"/>
        <w:gridCol w:w="1790"/>
        <w:gridCol w:w="1790"/>
      </w:tblGrid>
      <w:tr w14:paraId="18E778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2200" w:type="dxa"/>
            <w:tcBorders>
              <w:top w:val="single" w:color="156082" w:sz="0" w:space="0"/>
              <w:left w:val="single" w:color="156082" w:sz="0" w:space="0"/>
              <w:bottom w:val="single" w:color="156082" w:sz="0" w:space="0"/>
              <w:right w:val="single" w:color="156082" w:sz="0" w:space="0"/>
            </w:tcBorders>
            <w:shd w:val="clear" w:color="auto" w:fill="4A148C"/>
            <w:tcMar>
              <w:top w:w="80" w:type="dxa"/>
              <w:left w:w="140" w:type="dxa"/>
              <w:bottom w:w="80" w:type="dxa"/>
              <w:right w:w="140" w:type="dxa"/>
            </w:tcMar>
            <w:vAlign w:val="center"/>
          </w:tcPr>
          <w:p w14:paraId="14850B33">
            <w:r>
              <w:rPr>
                <w:rFonts w:ascii="Aptos" w:hAnsi="Aptos" w:eastAsia="Aptos" w:cs="Aptos"/>
                <w:b/>
                <w:bCs/>
                <w:color w:val="FFFFFF"/>
                <w:sz w:val="18"/>
                <w:szCs w:val="18"/>
              </w:rPr>
              <w:t>Configuration Flag</w:t>
            </w:r>
          </w:p>
        </w:tc>
        <w:tc>
          <w:tcPr>
            <w:tcW w:w="1790" w:type="dxa"/>
            <w:tcBorders>
              <w:top w:val="single" w:color="156082" w:sz="0" w:space="0"/>
              <w:left w:val="single" w:color="156082" w:sz="0" w:space="0"/>
              <w:bottom w:val="single" w:color="156082" w:sz="0" w:space="0"/>
              <w:right w:val="single" w:color="156082" w:sz="0" w:space="0"/>
            </w:tcBorders>
            <w:shd w:val="clear" w:color="auto" w:fill="4A148C"/>
            <w:tcMar>
              <w:top w:w="80" w:type="dxa"/>
              <w:left w:w="140" w:type="dxa"/>
              <w:bottom w:w="80" w:type="dxa"/>
              <w:right w:w="140" w:type="dxa"/>
            </w:tcMar>
            <w:vAlign w:val="center"/>
          </w:tcPr>
          <w:p w14:paraId="20800F98">
            <w:r>
              <w:rPr>
                <w:rFonts w:ascii="Aptos" w:hAnsi="Aptos" w:eastAsia="Aptos" w:cs="Aptos"/>
                <w:b/>
                <w:bCs/>
                <w:color w:val="FFFFFF"/>
                <w:sz w:val="18"/>
                <w:szCs w:val="18"/>
              </w:rPr>
              <w:t>Fence Installation</w:t>
            </w:r>
          </w:p>
        </w:tc>
        <w:tc>
          <w:tcPr>
            <w:tcW w:w="1790" w:type="dxa"/>
            <w:tcBorders>
              <w:top w:val="single" w:color="156082" w:sz="0" w:space="0"/>
              <w:left w:val="single" w:color="156082" w:sz="0" w:space="0"/>
              <w:bottom w:val="single" w:color="156082" w:sz="0" w:space="0"/>
              <w:right w:val="single" w:color="156082" w:sz="0" w:space="0"/>
            </w:tcBorders>
            <w:shd w:val="clear" w:color="auto" w:fill="4A148C"/>
            <w:tcMar>
              <w:top w:w="80" w:type="dxa"/>
              <w:left w:w="140" w:type="dxa"/>
              <w:bottom w:w="80" w:type="dxa"/>
              <w:right w:w="140" w:type="dxa"/>
            </w:tcMar>
            <w:vAlign w:val="center"/>
          </w:tcPr>
          <w:p w14:paraId="3D86006F">
            <w:r>
              <w:rPr>
                <w:rFonts w:ascii="Aptos" w:hAnsi="Aptos" w:eastAsia="Aptos" w:cs="Aptos"/>
                <w:b/>
                <w:bCs/>
                <w:color w:val="FFFFFF"/>
                <w:sz w:val="18"/>
                <w:szCs w:val="18"/>
              </w:rPr>
              <w:t>Fence Repair</w:t>
            </w:r>
          </w:p>
        </w:tc>
        <w:tc>
          <w:tcPr>
            <w:tcW w:w="1790" w:type="dxa"/>
            <w:tcBorders>
              <w:top w:val="single" w:color="156082" w:sz="0" w:space="0"/>
              <w:left w:val="single" w:color="156082" w:sz="0" w:space="0"/>
              <w:bottom w:val="single" w:color="156082" w:sz="0" w:space="0"/>
              <w:right w:val="single" w:color="156082" w:sz="0" w:space="0"/>
            </w:tcBorders>
            <w:shd w:val="clear" w:color="auto" w:fill="4A148C"/>
            <w:tcMar>
              <w:top w:w="80" w:type="dxa"/>
              <w:left w:w="140" w:type="dxa"/>
              <w:bottom w:w="80" w:type="dxa"/>
              <w:right w:w="140" w:type="dxa"/>
            </w:tcMar>
            <w:vAlign w:val="center"/>
          </w:tcPr>
          <w:p w14:paraId="4007E83D">
            <w:r>
              <w:rPr>
                <w:rFonts w:ascii="Aptos" w:hAnsi="Aptos" w:eastAsia="Aptos" w:cs="Aptos"/>
                <w:b/>
                <w:bCs/>
                <w:color w:val="FFFFFF"/>
                <w:sz w:val="18"/>
                <w:szCs w:val="18"/>
              </w:rPr>
              <w:t>Product Sale</w:t>
            </w:r>
          </w:p>
        </w:tc>
        <w:tc>
          <w:tcPr>
            <w:tcW w:w="1790" w:type="dxa"/>
            <w:tcBorders>
              <w:top w:val="single" w:color="156082" w:sz="0" w:space="0"/>
              <w:left w:val="single" w:color="156082" w:sz="0" w:space="0"/>
              <w:bottom w:val="single" w:color="156082" w:sz="0" w:space="0"/>
              <w:right w:val="single" w:color="156082" w:sz="0" w:space="0"/>
            </w:tcBorders>
            <w:shd w:val="clear" w:color="auto" w:fill="4A148C"/>
            <w:tcMar>
              <w:top w:w="80" w:type="dxa"/>
              <w:left w:w="140" w:type="dxa"/>
              <w:bottom w:w="80" w:type="dxa"/>
              <w:right w:w="140" w:type="dxa"/>
            </w:tcMar>
            <w:vAlign w:val="center"/>
          </w:tcPr>
          <w:p w14:paraId="102EEED0">
            <w:r>
              <w:rPr>
                <w:rFonts w:ascii="Aptos" w:hAnsi="Aptos" w:eastAsia="Aptos" w:cs="Aptos"/>
                <w:b/>
                <w:bCs/>
                <w:color w:val="FFFFFF"/>
                <w:sz w:val="18"/>
                <w:szCs w:val="18"/>
              </w:rPr>
              <w:t>Consultation</w:t>
            </w:r>
          </w:p>
        </w:tc>
      </w:tr>
      <w:tr w14:paraId="5FA244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2200" w:type="dxa"/>
            <w:tcBorders>
              <w:top w:val="single" w:color="CE93D8" w:sz="0" w:space="0"/>
              <w:left w:val="single" w:color="CE93D8" w:sz="0" w:space="0"/>
              <w:bottom w:val="single" w:color="CE93D8" w:sz="0" w:space="0"/>
              <w:right w:val="single" w:color="CE93D8" w:sz="0" w:space="0"/>
            </w:tcBorders>
            <w:tcMar>
              <w:top w:w="60" w:type="dxa"/>
              <w:left w:w="140" w:type="dxa"/>
              <w:bottom w:w="60" w:type="dxa"/>
              <w:right w:w="140" w:type="dxa"/>
            </w:tcMar>
          </w:tcPr>
          <w:p w14:paraId="7C4BA7F4">
            <w:r>
              <w:rPr>
                <w:rFonts w:ascii="Aptos" w:hAnsi="Aptos" w:eastAsia="Aptos" w:cs="Aptos"/>
                <w:b/>
                <w:bCs/>
                <w:color w:val="222222"/>
                <w:sz w:val="18"/>
                <w:szCs w:val="18"/>
              </w:rPr>
              <w:t>Service Category</w:t>
            </w:r>
          </w:p>
        </w:tc>
        <w:tc>
          <w:tcPr>
            <w:tcW w:w="1790" w:type="dxa"/>
            <w:tcBorders>
              <w:top w:val="single" w:color="CE93D8" w:sz="0" w:space="0"/>
              <w:left w:val="single" w:color="CE93D8" w:sz="0" w:space="0"/>
              <w:bottom w:val="single" w:color="CE93D8" w:sz="0" w:space="0"/>
              <w:right w:val="single" w:color="CE93D8" w:sz="0" w:space="0"/>
            </w:tcBorders>
            <w:tcMar>
              <w:top w:w="60" w:type="dxa"/>
              <w:left w:w="140" w:type="dxa"/>
              <w:bottom w:w="60" w:type="dxa"/>
              <w:right w:w="140" w:type="dxa"/>
            </w:tcMar>
          </w:tcPr>
          <w:p w14:paraId="640C6991">
            <w:r>
              <w:rPr>
                <w:rFonts w:ascii="Aptos" w:hAnsi="Aptos" w:eastAsia="Aptos" w:cs="Aptos"/>
                <w:b w:val="0"/>
                <w:bCs w:val="0"/>
                <w:color w:val="222222"/>
                <w:sz w:val="18"/>
                <w:szCs w:val="18"/>
              </w:rPr>
              <w:t>Installation</w:t>
            </w:r>
          </w:p>
        </w:tc>
        <w:tc>
          <w:tcPr>
            <w:tcW w:w="1790" w:type="dxa"/>
            <w:tcBorders>
              <w:top w:val="single" w:color="CE93D8" w:sz="0" w:space="0"/>
              <w:left w:val="single" w:color="CE93D8" w:sz="0" w:space="0"/>
              <w:bottom w:val="single" w:color="CE93D8" w:sz="0" w:space="0"/>
              <w:right w:val="single" w:color="CE93D8" w:sz="0" w:space="0"/>
            </w:tcBorders>
            <w:tcMar>
              <w:top w:w="60" w:type="dxa"/>
              <w:left w:w="140" w:type="dxa"/>
              <w:bottom w:w="60" w:type="dxa"/>
              <w:right w:w="140" w:type="dxa"/>
            </w:tcMar>
          </w:tcPr>
          <w:p w14:paraId="2B06D972">
            <w:r>
              <w:rPr>
                <w:rFonts w:ascii="Aptos" w:hAnsi="Aptos" w:eastAsia="Aptos" w:cs="Aptos"/>
                <w:b w:val="0"/>
                <w:bCs w:val="0"/>
                <w:color w:val="222222"/>
                <w:sz w:val="18"/>
                <w:szCs w:val="18"/>
              </w:rPr>
              <w:t>Maintenance</w:t>
            </w:r>
          </w:p>
        </w:tc>
        <w:tc>
          <w:tcPr>
            <w:tcW w:w="1790" w:type="dxa"/>
            <w:tcBorders>
              <w:top w:val="single" w:color="CE93D8" w:sz="0" w:space="0"/>
              <w:left w:val="single" w:color="CE93D8" w:sz="0" w:space="0"/>
              <w:bottom w:val="single" w:color="CE93D8" w:sz="0" w:space="0"/>
              <w:right w:val="single" w:color="CE93D8" w:sz="0" w:space="0"/>
            </w:tcBorders>
            <w:tcMar>
              <w:top w:w="60" w:type="dxa"/>
              <w:left w:w="140" w:type="dxa"/>
              <w:bottom w:w="60" w:type="dxa"/>
              <w:right w:w="140" w:type="dxa"/>
            </w:tcMar>
          </w:tcPr>
          <w:p w14:paraId="56B90735">
            <w:r>
              <w:rPr>
                <w:rFonts w:ascii="Aptos" w:hAnsi="Aptos" w:eastAsia="Aptos" w:cs="Aptos"/>
                <w:b w:val="0"/>
                <w:bCs w:val="0"/>
                <w:color w:val="222222"/>
                <w:sz w:val="18"/>
                <w:szCs w:val="18"/>
              </w:rPr>
              <w:t>Retail</w:t>
            </w:r>
          </w:p>
        </w:tc>
        <w:tc>
          <w:tcPr>
            <w:tcW w:w="1790" w:type="dxa"/>
            <w:tcBorders>
              <w:top w:val="single" w:color="CE93D8" w:sz="0" w:space="0"/>
              <w:left w:val="single" w:color="CE93D8" w:sz="0" w:space="0"/>
              <w:bottom w:val="single" w:color="CE93D8" w:sz="0" w:space="0"/>
              <w:right w:val="single" w:color="CE93D8" w:sz="0" w:space="0"/>
            </w:tcBorders>
            <w:tcMar>
              <w:top w:w="60" w:type="dxa"/>
              <w:left w:w="140" w:type="dxa"/>
              <w:bottom w:w="60" w:type="dxa"/>
              <w:right w:w="140" w:type="dxa"/>
            </w:tcMar>
          </w:tcPr>
          <w:p w14:paraId="55BD5F84">
            <w:r>
              <w:rPr>
                <w:rFonts w:ascii="Aptos" w:hAnsi="Aptos" w:eastAsia="Aptos" w:cs="Aptos"/>
                <w:b w:val="0"/>
                <w:bCs w:val="0"/>
                <w:color w:val="222222"/>
                <w:sz w:val="18"/>
                <w:szCs w:val="18"/>
              </w:rPr>
              <w:t>Service</w:t>
            </w:r>
          </w:p>
        </w:tc>
      </w:tr>
      <w:tr w14:paraId="4B9A2F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2200" w:type="dxa"/>
            <w:tcBorders>
              <w:top w:val="single" w:color="CE93D8" w:sz="0" w:space="0"/>
              <w:left w:val="single" w:color="CE93D8" w:sz="0" w:space="0"/>
              <w:bottom w:val="single" w:color="CE93D8" w:sz="0" w:space="0"/>
              <w:right w:val="single" w:color="CE93D8" w:sz="0" w:space="0"/>
            </w:tcBorders>
            <w:shd w:val="clear" w:color="auto" w:fill="F3E5F5"/>
            <w:tcMar>
              <w:top w:w="60" w:type="dxa"/>
              <w:left w:w="140" w:type="dxa"/>
              <w:bottom w:w="60" w:type="dxa"/>
              <w:right w:w="140" w:type="dxa"/>
            </w:tcMar>
          </w:tcPr>
          <w:p w14:paraId="1AF12D99">
            <w:r>
              <w:rPr>
                <w:rFonts w:ascii="Aptos" w:hAnsi="Aptos" w:eastAsia="Aptos" w:cs="Aptos"/>
                <w:b/>
                <w:bCs/>
                <w:color w:val="222222"/>
                <w:sz w:val="18"/>
                <w:szCs w:val="18"/>
              </w:rPr>
              <w:t>Service Type</w:t>
            </w:r>
          </w:p>
        </w:tc>
        <w:tc>
          <w:tcPr>
            <w:tcW w:w="1790" w:type="dxa"/>
            <w:tcBorders>
              <w:top w:val="single" w:color="CE93D8" w:sz="0" w:space="0"/>
              <w:left w:val="single" w:color="CE93D8" w:sz="0" w:space="0"/>
              <w:bottom w:val="single" w:color="CE93D8" w:sz="0" w:space="0"/>
              <w:right w:val="single" w:color="CE93D8" w:sz="0" w:space="0"/>
            </w:tcBorders>
            <w:shd w:val="clear" w:color="auto" w:fill="F3E5F5"/>
            <w:tcMar>
              <w:top w:w="60" w:type="dxa"/>
              <w:left w:w="140" w:type="dxa"/>
              <w:bottom w:w="60" w:type="dxa"/>
              <w:right w:w="140" w:type="dxa"/>
            </w:tcMar>
          </w:tcPr>
          <w:p w14:paraId="5F687C56">
            <w:r>
              <w:rPr>
                <w:rFonts w:ascii="Aptos" w:hAnsi="Aptos" w:eastAsia="Aptos" w:cs="Aptos"/>
                <w:b w:val="0"/>
                <w:bCs w:val="0"/>
                <w:color w:val="222222"/>
                <w:sz w:val="18"/>
                <w:szCs w:val="18"/>
              </w:rPr>
              <w:t>Complex</w:t>
            </w:r>
          </w:p>
        </w:tc>
        <w:tc>
          <w:tcPr>
            <w:tcW w:w="1790" w:type="dxa"/>
            <w:tcBorders>
              <w:top w:val="single" w:color="CE93D8" w:sz="0" w:space="0"/>
              <w:left w:val="single" w:color="CE93D8" w:sz="0" w:space="0"/>
              <w:bottom w:val="single" w:color="CE93D8" w:sz="0" w:space="0"/>
              <w:right w:val="single" w:color="CE93D8" w:sz="0" w:space="0"/>
            </w:tcBorders>
            <w:shd w:val="clear" w:color="auto" w:fill="F3E5F5"/>
            <w:tcMar>
              <w:top w:w="60" w:type="dxa"/>
              <w:left w:w="140" w:type="dxa"/>
              <w:bottom w:w="60" w:type="dxa"/>
              <w:right w:w="140" w:type="dxa"/>
            </w:tcMar>
          </w:tcPr>
          <w:p w14:paraId="3C437648">
            <w:r>
              <w:rPr>
                <w:rFonts w:ascii="Aptos" w:hAnsi="Aptos" w:eastAsia="Aptos" w:cs="Aptos"/>
                <w:b w:val="0"/>
                <w:bCs w:val="0"/>
                <w:color w:val="222222"/>
                <w:sz w:val="18"/>
                <w:szCs w:val="18"/>
              </w:rPr>
              <w:t>Standard</w:t>
            </w:r>
          </w:p>
        </w:tc>
        <w:tc>
          <w:tcPr>
            <w:tcW w:w="1790" w:type="dxa"/>
            <w:tcBorders>
              <w:top w:val="single" w:color="CE93D8" w:sz="0" w:space="0"/>
              <w:left w:val="single" w:color="CE93D8" w:sz="0" w:space="0"/>
              <w:bottom w:val="single" w:color="CE93D8" w:sz="0" w:space="0"/>
              <w:right w:val="single" w:color="CE93D8" w:sz="0" w:space="0"/>
            </w:tcBorders>
            <w:shd w:val="clear" w:color="auto" w:fill="F3E5F5"/>
            <w:tcMar>
              <w:top w:w="60" w:type="dxa"/>
              <w:left w:w="140" w:type="dxa"/>
              <w:bottom w:w="60" w:type="dxa"/>
              <w:right w:w="140" w:type="dxa"/>
            </w:tcMar>
          </w:tcPr>
          <w:p w14:paraId="32CBE260">
            <w:r>
              <w:rPr>
                <w:rFonts w:ascii="Aptos" w:hAnsi="Aptos" w:eastAsia="Aptos" w:cs="Aptos"/>
                <w:b w:val="0"/>
                <w:bCs w:val="0"/>
                <w:color w:val="222222"/>
                <w:sz w:val="18"/>
                <w:szCs w:val="18"/>
              </w:rPr>
              <w:t>Simple</w:t>
            </w:r>
          </w:p>
        </w:tc>
        <w:tc>
          <w:tcPr>
            <w:tcW w:w="1790" w:type="dxa"/>
            <w:tcBorders>
              <w:top w:val="single" w:color="CE93D8" w:sz="0" w:space="0"/>
              <w:left w:val="single" w:color="CE93D8" w:sz="0" w:space="0"/>
              <w:bottom w:val="single" w:color="CE93D8" w:sz="0" w:space="0"/>
              <w:right w:val="single" w:color="CE93D8" w:sz="0" w:space="0"/>
            </w:tcBorders>
            <w:shd w:val="clear" w:color="auto" w:fill="F3E5F5"/>
            <w:tcMar>
              <w:top w:w="60" w:type="dxa"/>
              <w:left w:w="140" w:type="dxa"/>
              <w:bottom w:w="60" w:type="dxa"/>
              <w:right w:w="140" w:type="dxa"/>
            </w:tcMar>
          </w:tcPr>
          <w:p w14:paraId="5758004F">
            <w:r>
              <w:rPr>
                <w:rFonts w:ascii="Aptos" w:hAnsi="Aptos" w:eastAsia="Aptos" w:cs="Aptos"/>
                <w:b w:val="0"/>
                <w:bCs w:val="0"/>
                <w:color w:val="222222"/>
                <w:sz w:val="18"/>
                <w:szCs w:val="18"/>
              </w:rPr>
              <w:t>Simple</w:t>
            </w:r>
          </w:p>
        </w:tc>
      </w:tr>
      <w:tr w14:paraId="5B596B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2200" w:type="dxa"/>
            <w:tcBorders>
              <w:top w:val="single" w:color="CE93D8" w:sz="0" w:space="0"/>
              <w:left w:val="single" w:color="CE93D8" w:sz="0" w:space="0"/>
              <w:bottom w:val="single" w:color="CE93D8" w:sz="0" w:space="0"/>
              <w:right w:val="single" w:color="CE93D8" w:sz="0" w:space="0"/>
            </w:tcBorders>
            <w:tcMar>
              <w:top w:w="60" w:type="dxa"/>
              <w:left w:w="140" w:type="dxa"/>
              <w:bottom w:w="60" w:type="dxa"/>
              <w:right w:w="140" w:type="dxa"/>
            </w:tcMar>
          </w:tcPr>
          <w:p w14:paraId="64E11C8A">
            <w:r>
              <w:rPr>
                <w:rFonts w:ascii="Aptos" w:hAnsi="Aptos" w:eastAsia="Aptos" w:cs="Aptos"/>
                <w:b/>
                <w:bCs/>
                <w:color w:val="222222"/>
                <w:sz w:val="18"/>
                <w:szCs w:val="18"/>
              </w:rPr>
              <w:t>Site Visit Req.</w:t>
            </w:r>
          </w:p>
        </w:tc>
        <w:tc>
          <w:tcPr>
            <w:tcW w:w="1790" w:type="dxa"/>
            <w:tcBorders>
              <w:top w:val="single" w:color="CE93D8" w:sz="0" w:space="0"/>
              <w:left w:val="single" w:color="CE93D8" w:sz="0" w:space="0"/>
              <w:bottom w:val="single" w:color="CE93D8" w:sz="0" w:space="0"/>
              <w:right w:val="single" w:color="CE93D8" w:sz="0" w:space="0"/>
            </w:tcBorders>
            <w:tcMar>
              <w:top w:w="60" w:type="dxa"/>
              <w:left w:w="140" w:type="dxa"/>
              <w:bottom w:w="60" w:type="dxa"/>
              <w:right w:w="140" w:type="dxa"/>
            </w:tcMar>
          </w:tcPr>
          <w:p w14:paraId="3D9BF038">
            <w:r>
              <w:rPr>
                <w:rFonts w:ascii="Aptos" w:hAnsi="Aptos" w:eastAsia="Aptos" w:cs="Aptos"/>
                <w:b w:val="0"/>
                <w:bCs w:val="0"/>
                <w:color w:val="222222"/>
                <w:sz w:val="18"/>
                <w:szCs w:val="18"/>
              </w:rPr>
              <w:t>Mandatory</w:t>
            </w:r>
          </w:p>
        </w:tc>
        <w:tc>
          <w:tcPr>
            <w:tcW w:w="1790" w:type="dxa"/>
            <w:tcBorders>
              <w:top w:val="single" w:color="CE93D8" w:sz="0" w:space="0"/>
              <w:left w:val="single" w:color="CE93D8" w:sz="0" w:space="0"/>
              <w:bottom w:val="single" w:color="CE93D8" w:sz="0" w:space="0"/>
              <w:right w:val="single" w:color="CE93D8" w:sz="0" w:space="0"/>
            </w:tcBorders>
            <w:tcMar>
              <w:top w:w="60" w:type="dxa"/>
              <w:left w:w="140" w:type="dxa"/>
              <w:bottom w:w="60" w:type="dxa"/>
              <w:right w:w="140" w:type="dxa"/>
            </w:tcMar>
          </w:tcPr>
          <w:p w14:paraId="56B6703E">
            <w:r>
              <w:rPr>
                <w:rFonts w:ascii="Aptos" w:hAnsi="Aptos" w:eastAsia="Aptos" w:cs="Aptos"/>
                <w:b w:val="0"/>
                <w:bCs w:val="0"/>
                <w:color w:val="222222"/>
                <w:sz w:val="18"/>
                <w:szCs w:val="18"/>
              </w:rPr>
              <w:t>Optional</w:t>
            </w:r>
          </w:p>
        </w:tc>
        <w:tc>
          <w:tcPr>
            <w:tcW w:w="1790" w:type="dxa"/>
            <w:tcBorders>
              <w:top w:val="single" w:color="CE93D8" w:sz="0" w:space="0"/>
              <w:left w:val="single" w:color="CE93D8" w:sz="0" w:space="0"/>
              <w:bottom w:val="single" w:color="CE93D8" w:sz="0" w:space="0"/>
              <w:right w:val="single" w:color="CE93D8" w:sz="0" w:space="0"/>
            </w:tcBorders>
            <w:tcMar>
              <w:top w:w="60" w:type="dxa"/>
              <w:left w:w="140" w:type="dxa"/>
              <w:bottom w:w="60" w:type="dxa"/>
              <w:right w:w="140" w:type="dxa"/>
            </w:tcMar>
          </w:tcPr>
          <w:p w14:paraId="1B1106FE">
            <w:r>
              <w:rPr>
                <w:rFonts w:ascii="Aptos" w:hAnsi="Aptos" w:eastAsia="Aptos" w:cs="Aptos"/>
                <w:b w:val="0"/>
                <w:bCs w:val="0"/>
                <w:color w:val="222222"/>
                <w:sz w:val="18"/>
                <w:szCs w:val="18"/>
              </w:rPr>
              <w:t>Blocked</w:t>
            </w:r>
          </w:p>
        </w:tc>
        <w:tc>
          <w:tcPr>
            <w:tcW w:w="1790" w:type="dxa"/>
            <w:tcBorders>
              <w:top w:val="single" w:color="CE93D8" w:sz="0" w:space="0"/>
              <w:left w:val="single" w:color="CE93D8" w:sz="0" w:space="0"/>
              <w:bottom w:val="single" w:color="CE93D8" w:sz="0" w:space="0"/>
              <w:right w:val="single" w:color="CE93D8" w:sz="0" w:space="0"/>
            </w:tcBorders>
            <w:tcMar>
              <w:top w:w="60" w:type="dxa"/>
              <w:left w:w="140" w:type="dxa"/>
              <w:bottom w:w="60" w:type="dxa"/>
              <w:right w:w="140" w:type="dxa"/>
            </w:tcMar>
          </w:tcPr>
          <w:p w14:paraId="36E60F30">
            <w:r>
              <w:rPr>
                <w:rFonts w:ascii="Aptos" w:hAnsi="Aptos" w:eastAsia="Aptos" w:cs="Aptos"/>
                <w:b w:val="0"/>
                <w:bCs w:val="0"/>
                <w:color w:val="222222"/>
                <w:sz w:val="18"/>
                <w:szCs w:val="18"/>
              </w:rPr>
              <w:t>Mandatory</w:t>
            </w:r>
          </w:p>
        </w:tc>
      </w:tr>
      <w:tr w14:paraId="5DA9DA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2200" w:type="dxa"/>
            <w:tcBorders>
              <w:top w:val="single" w:color="CE93D8" w:sz="0" w:space="0"/>
              <w:left w:val="single" w:color="CE93D8" w:sz="0" w:space="0"/>
              <w:bottom w:val="single" w:color="CE93D8" w:sz="0" w:space="0"/>
              <w:right w:val="single" w:color="CE93D8" w:sz="0" w:space="0"/>
            </w:tcBorders>
            <w:shd w:val="clear" w:color="auto" w:fill="F3E5F5"/>
            <w:tcMar>
              <w:top w:w="60" w:type="dxa"/>
              <w:left w:w="140" w:type="dxa"/>
              <w:bottom w:w="60" w:type="dxa"/>
              <w:right w:w="140" w:type="dxa"/>
            </w:tcMar>
          </w:tcPr>
          <w:p w14:paraId="0C344507">
            <w:r>
              <w:rPr>
                <w:rFonts w:ascii="Aptos" w:hAnsi="Aptos" w:eastAsia="Aptos" w:cs="Aptos"/>
                <w:b/>
                <w:bCs/>
                <w:color w:val="222222"/>
                <w:sz w:val="18"/>
                <w:szCs w:val="18"/>
              </w:rPr>
              <w:t>Measurement Req.</w:t>
            </w:r>
          </w:p>
        </w:tc>
        <w:tc>
          <w:tcPr>
            <w:tcW w:w="1790" w:type="dxa"/>
            <w:tcBorders>
              <w:top w:val="single" w:color="CE93D8" w:sz="0" w:space="0"/>
              <w:left w:val="single" w:color="CE93D8" w:sz="0" w:space="0"/>
              <w:bottom w:val="single" w:color="CE93D8" w:sz="0" w:space="0"/>
              <w:right w:val="single" w:color="CE93D8" w:sz="0" w:space="0"/>
            </w:tcBorders>
            <w:shd w:val="clear" w:color="auto" w:fill="F3E5F5"/>
            <w:tcMar>
              <w:top w:w="60" w:type="dxa"/>
              <w:left w:w="140" w:type="dxa"/>
              <w:bottom w:w="60" w:type="dxa"/>
              <w:right w:w="140" w:type="dxa"/>
            </w:tcMar>
          </w:tcPr>
          <w:p w14:paraId="35776758">
            <w:r>
              <w:rPr>
                <w:rFonts w:ascii="Aptos" w:hAnsi="Aptos" w:eastAsia="Aptos" w:cs="Aptos"/>
                <w:b w:val="0"/>
                <w:bCs w:val="0"/>
                <w:color w:val="222222"/>
                <w:sz w:val="18"/>
                <w:szCs w:val="18"/>
              </w:rPr>
              <w:t>Mandatory</w:t>
            </w:r>
          </w:p>
        </w:tc>
        <w:tc>
          <w:tcPr>
            <w:tcW w:w="1790" w:type="dxa"/>
            <w:tcBorders>
              <w:top w:val="single" w:color="CE93D8" w:sz="0" w:space="0"/>
              <w:left w:val="single" w:color="CE93D8" w:sz="0" w:space="0"/>
              <w:bottom w:val="single" w:color="CE93D8" w:sz="0" w:space="0"/>
              <w:right w:val="single" w:color="CE93D8" w:sz="0" w:space="0"/>
            </w:tcBorders>
            <w:shd w:val="clear" w:color="auto" w:fill="F3E5F5"/>
            <w:tcMar>
              <w:top w:w="60" w:type="dxa"/>
              <w:left w:w="140" w:type="dxa"/>
              <w:bottom w:w="60" w:type="dxa"/>
              <w:right w:w="140" w:type="dxa"/>
            </w:tcMar>
          </w:tcPr>
          <w:p w14:paraId="1685212D">
            <w:r>
              <w:rPr>
                <w:rFonts w:ascii="Aptos" w:hAnsi="Aptos" w:eastAsia="Aptos" w:cs="Aptos"/>
                <w:b w:val="0"/>
                <w:bCs w:val="0"/>
                <w:color w:val="222222"/>
                <w:sz w:val="18"/>
                <w:szCs w:val="18"/>
              </w:rPr>
              <w:t>Optional</w:t>
            </w:r>
          </w:p>
        </w:tc>
        <w:tc>
          <w:tcPr>
            <w:tcW w:w="1790" w:type="dxa"/>
            <w:tcBorders>
              <w:top w:val="single" w:color="CE93D8" w:sz="0" w:space="0"/>
              <w:left w:val="single" w:color="CE93D8" w:sz="0" w:space="0"/>
              <w:bottom w:val="single" w:color="CE93D8" w:sz="0" w:space="0"/>
              <w:right w:val="single" w:color="CE93D8" w:sz="0" w:space="0"/>
            </w:tcBorders>
            <w:shd w:val="clear" w:color="auto" w:fill="F3E5F5"/>
            <w:tcMar>
              <w:top w:w="60" w:type="dxa"/>
              <w:left w:w="140" w:type="dxa"/>
              <w:bottom w:w="60" w:type="dxa"/>
              <w:right w:w="140" w:type="dxa"/>
            </w:tcMar>
          </w:tcPr>
          <w:p w14:paraId="41EBD4AC">
            <w:r>
              <w:rPr>
                <w:rFonts w:ascii="Aptos" w:hAnsi="Aptos" w:eastAsia="Aptos" w:cs="Aptos"/>
                <w:b w:val="0"/>
                <w:bCs w:val="0"/>
                <w:color w:val="222222"/>
                <w:sz w:val="18"/>
                <w:szCs w:val="18"/>
              </w:rPr>
              <w:t>Blocked</w:t>
            </w:r>
          </w:p>
        </w:tc>
        <w:tc>
          <w:tcPr>
            <w:tcW w:w="1790" w:type="dxa"/>
            <w:tcBorders>
              <w:top w:val="single" w:color="CE93D8" w:sz="0" w:space="0"/>
              <w:left w:val="single" w:color="CE93D8" w:sz="0" w:space="0"/>
              <w:bottom w:val="single" w:color="CE93D8" w:sz="0" w:space="0"/>
              <w:right w:val="single" w:color="CE93D8" w:sz="0" w:space="0"/>
            </w:tcBorders>
            <w:shd w:val="clear" w:color="auto" w:fill="F3E5F5"/>
            <w:tcMar>
              <w:top w:w="60" w:type="dxa"/>
              <w:left w:w="140" w:type="dxa"/>
              <w:bottom w:w="60" w:type="dxa"/>
              <w:right w:w="140" w:type="dxa"/>
            </w:tcMar>
          </w:tcPr>
          <w:p w14:paraId="6AA50B1B">
            <w:r>
              <w:rPr>
                <w:rFonts w:ascii="Aptos" w:hAnsi="Aptos" w:eastAsia="Aptos" w:cs="Aptos"/>
                <w:b w:val="0"/>
                <w:bCs w:val="0"/>
                <w:color w:val="222222"/>
                <w:sz w:val="18"/>
                <w:szCs w:val="18"/>
              </w:rPr>
              <w:t>Blocked</w:t>
            </w:r>
          </w:p>
        </w:tc>
      </w:tr>
      <w:tr w14:paraId="0698CB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2200" w:type="dxa"/>
            <w:tcBorders>
              <w:top w:val="single" w:color="CE93D8" w:sz="0" w:space="0"/>
              <w:left w:val="single" w:color="CE93D8" w:sz="0" w:space="0"/>
              <w:bottom w:val="single" w:color="CE93D8" w:sz="0" w:space="0"/>
              <w:right w:val="single" w:color="CE93D8" w:sz="0" w:space="0"/>
            </w:tcBorders>
            <w:tcMar>
              <w:top w:w="60" w:type="dxa"/>
              <w:left w:w="140" w:type="dxa"/>
              <w:bottom w:w="60" w:type="dxa"/>
              <w:right w:w="140" w:type="dxa"/>
            </w:tcMar>
          </w:tcPr>
          <w:p w14:paraId="218C3B10">
            <w:r>
              <w:rPr>
                <w:rFonts w:ascii="Aptos" w:hAnsi="Aptos" w:eastAsia="Aptos" w:cs="Aptos"/>
                <w:b/>
                <w:bCs/>
                <w:color w:val="222222"/>
                <w:sz w:val="18"/>
                <w:szCs w:val="18"/>
              </w:rPr>
              <w:t>Property Req.</w:t>
            </w:r>
          </w:p>
        </w:tc>
        <w:tc>
          <w:tcPr>
            <w:tcW w:w="1790" w:type="dxa"/>
            <w:tcBorders>
              <w:top w:val="single" w:color="CE93D8" w:sz="0" w:space="0"/>
              <w:left w:val="single" w:color="CE93D8" w:sz="0" w:space="0"/>
              <w:bottom w:val="single" w:color="CE93D8" w:sz="0" w:space="0"/>
              <w:right w:val="single" w:color="CE93D8" w:sz="0" w:space="0"/>
            </w:tcBorders>
            <w:tcMar>
              <w:top w:w="60" w:type="dxa"/>
              <w:left w:w="140" w:type="dxa"/>
              <w:bottom w:w="60" w:type="dxa"/>
              <w:right w:w="140" w:type="dxa"/>
            </w:tcMar>
          </w:tcPr>
          <w:p w14:paraId="76803CAA">
            <w:r>
              <w:rPr>
                <w:rFonts w:ascii="Aptos" w:hAnsi="Aptos" w:eastAsia="Aptos" w:cs="Aptos"/>
                <w:b w:val="0"/>
                <w:bCs w:val="0"/>
                <w:color w:val="222222"/>
                <w:sz w:val="18"/>
                <w:szCs w:val="18"/>
              </w:rPr>
              <w:t>Mandatory</w:t>
            </w:r>
          </w:p>
        </w:tc>
        <w:tc>
          <w:tcPr>
            <w:tcW w:w="1790" w:type="dxa"/>
            <w:tcBorders>
              <w:top w:val="single" w:color="CE93D8" w:sz="0" w:space="0"/>
              <w:left w:val="single" w:color="CE93D8" w:sz="0" w:space="0"/>
              <w:bottom w:val="single" w:color="CE93D8" w:sz="0" w:space="0"/>
              <w:right w:val="single" w:color="CE93D8" w:sz="0" w:space="0"/>
            </w:tcBorders>
            <w:tcMar>
              <w:top w:w="60" w:type="dxa"/>
              <w:left w:w="140" w:type="dxa"/>
              <w:bottom w:w="60" w:type="dxa"/>
              <w:right w:w="140" w:type="dxa"/>
            </w:tcMar>
          </w:tcPr>
          <w:p w14:paraId="3050F1C2">
            <w:r>
              <w:rPr>
                <w:rFonts w:ascii="Aptos" w:hAnsi="Aptos" w:eastAsia="Aptos" w:cs="Aptos"/>
                <w:b w:val="0"/>
                <w:bCs w:val="0"/>
                <w:color w:val="222222"/>
                <w:sz w:val="18"/>
                <w:szCs w:val="18"/>
              </w:rPr>
              <w:t>Mandatory</w:t>
            </w:r>
          </w:p>
        </w:tc>
        <w:tc>
          <w:tcPr>
            <w:tcW w:w="1790" w:type="dxa"/>
            <w:tcBorders>
              <w:top w:val="single" w:color="CE93D8" w:sz="0" w:space="0"/>
              <w:left w:val="single" w:color="CE93D8" w:sz="0" w:space="0"/>
              <w:bottom w:val="single" w:color="CE93D8" w:sz="0" w:space="0"/>
              <w:right w:val="single" w:color="CE93D8" w:sz="0" w:space="0"/>
            </w:tcBorders>
            <w:tcMar>
              <w:top w:w="60" w:type="dxa"/>
              <w:left w:w="140" w:type="dxa"/>
              <w:bottom w:w="60" w:type="dxa"/>
              <w:right w:w="140" w:type="dxa"/>
            </w:tcMar>
          </w:tcPr>
          <w:p w14:paraId="51D025CA">
            <w:r>
              <w:rPr>
                <w:rFonts w:ascii="Aptos" w:hAnsi="Aptos" w:eastAsia="Aptos" w:cs="Aptos"/>
                <w:b w:val="0"/>
                <w:bCs w:val="0"/>
                <w:color w:val="222222"/>
                <w:sz w:val="18"/>
                <w:szCs w:val="18"/>
              </w:rPr>
              <w:t>Optional</w:t>
            </w:r>
          </w:p>
        </w:tc>
        <w:tc>
          <w:tcPr>
            <w:tcW w:w="1790" w:type="dxa"/>
            <w:tcBorders>
              <w:top w:val="single" w:color="CE93D8" w:sz="0" w:space="0"/>
              <w:left w:val="single" w:color="CE93D8" w:sz="0" w:space="0"/>
              <w:bottom w:val="single" w:color="CE93D8" w:sz="0" w:space="0"/>
              <w:right w:val="single" w:color="CE93D8" w:sz="0" w:space="0"/>
            </w:tcBorders>
            <w:tcMar>
              <w:top w:w="60" w:type="dxa"/>
              <w:left w:w="140" w:type="dxa"/>
              <w:bottom w:w="60" w:type="dxa"/>
              <w:right w:w="140" w:type="dxa"/>
            </w:tcMar>
          </w:tcPr>
          <w:p w14:paraId="70198CFD">
            <w:r>
              <w:rPr>
                <w:rFonts w:ascii="Aptos" w:hAnsi="Aptos" w:eastAsia="Aptos" w:cs="Aptos"/>
                <w:b w:val="0"/>
                <w:bCs w:val="0"/>
                <w:color w:val="222222"/>
                <w:sz w:val="18"/>
                <w:szCs w:val="18"/>
              </w:rPr>
              <w:t>Mandatory</w:t>
            </w:r>
          </w:p>
        </w:tc>
      </w:tr>
      <w:tr w14:paraId="3A4B63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2200" w:type="dxa"/>
            <w:tcBorders>
              <w:top w:val="single" w:color="CE93D8" w:sz="0" w:space="0"/>
              <w:left w:val="single" w:color="CE93D8" w:sz="0" w:space="0"/>
              <w:bottom w:val="single" w:color="CE93D8" w:sz="0" w:space="0"/>
              <w:right w:val="single" w:color="CE93D8" w:sz="0" w:space="0"/>
            </w:tcBorders>
            <w:shd w:val="clear" w:color="auto" w:fill="F3E5F5"/>
            <w:tcMar>
              <w:top w:w="60" w:type="dxa"/>
              <w:left w:w="140" w:type="dxa"/>
              <w:bottom w:w="60" w:type="dxa"/>
              <w:right w:w="140" w:type="dxa"/>
            </w:tcMar>
          </w:tcPr>
          <w:p w14:paraId="3AF0B841">
            <w:r>
              <w:rPr>
                <w:rFonts w:ascii="Aptos" w:hAnsi="Aptos" w:eastAsia="Aptos" w:cs="Aptos"/>
                <w:b/>
                <w:bCs/>
                <w:color w:val="222222"/>
                <w:sz w:val="18"/>
                <w:szCs w:val="18"/>
              </w:rPr>
              <w:t>Products Req.</w:t>
            </w:r>
          </w:p>
        </w:tc>
        <w:tc>
          <w:tcPr>
            <w:tcW w:w="1790" w:type="dxa"/>
            <w:tcBorders>
              <w:top w:val="single" w:color="CE93D8" w:sz="0" w:space="0"/>
              <w:left w:val="single" w:color="CE93D8" w:sz="0" w:space="0"/>
              <w:bottom w:val="single" w:color="CE93D8" w:sz="0" w:space="0"/>
              <w:right w:val="single" w:color="CE93D8" w:sz="0" w:space="0"/>
            </w:tcBorders>
            <w:shd w:val="clear" w:color="auto" w:fill="F3E5F5"/>
            <w:tcMar>
              <w:top w:w="60" w:type="dxa"/>
              <w:left w:w="140" w:type="dxa"/>
              <w:bottom w:w="60" w:type="dxa"/>
              <w:right w:w="140" w:type="dxa"/>
            </w:tcMar>
          </w:tcPr>
          <w:p w14:paraId="2E637D0E">
            <w:r>
              <w:rPr>
                <w:rFonts w:ascii="Aptos" w:hAnsi="Aptos" w:eastAsia="Aptos" w:cs="Aptos"/>
                <w:b w:val="0"/>
                <w:bCs w:val="0"/>
                <w:color w:val="222222"/>
                <w:sz w:val="18"/>
                <w:szCs w:val="18"/>
              </w:rPr>
              <w:t>Yes</w:t>
            </w:r>
          </w:p>
        </w:tc>
        <w:tc>
          <w:tcPr>
            <w:tcW w:w="1790" w:type="dxa"/>
            <w:tcBorders>
              <w:top w:val="single" w:color="CE93D8" w:sz="0" w:space="0"/>
              <w:left w:val="single" w:color="CE93D8" w:sz="0" w:space="0"/>
              <w:bottom w:val="single" w:color="CE93D8" w:sz="0" w:space="0"/>
              <w:right w:val="single" w:color="CE93D8" w:sz="0" w:space="0"/>
            </w:tcBorders>
            <w:shd w:val="clear" w:color="auto" w:fill="F3E5F5"/>
            <w:tcMar>
              <w:top w:w="60" w:type="dxa"/>
              <w:left w:w="140" w:type="dxa"/>
              <w:bottom w:w="60" w:type="dxa"/>
              <w:right w:w="140" w:type="dxa"/>
            </w:tcMar>
          </w:tcPr>
          <w:p w14:paraId="7B8634CB">
            <w:r>
              <w:rPr>
                <w:rFonts w:ascii="Aptos" w:hAnsi="Aptos" w:eastAsia="Aptos" w:cs="Aptos"/>
                <w:b w:val="0"/>
                <w:bCs w:val="0"/>
                <w:color w:val="222222"/>
                <w:sz w:val="18"/>
                <w:szCs w:val="18"/>
              </w:rPr>
              <w:t>Yes</w:t>
            </w:r>
          </w:p>
        </w:tc>
        <w:tc>
          <w:tcPr>
            <w:tcW w:w="1790" w:type="dxa"/>
            <w:tcBorders>
              <w:top w:val="single" w:color="CE93D8" w:sz="0" w:space="0"/>
              <w:left w:val="single" w:color="CE93D8" w:sz="0" w:space="0"/>
              <w:bottom w:val="single" w:color="CE93D8" w:sz="0" w:space="0"/>
              <w:right w:val="single" w:color="CE93D8" w:sz="0" w:space="0"/>
            </w:tcBorders>
            <w:shd w:val="clear" w:color="auto" w:fill="F3E5F5"/>
            <w:tcMar>
              <w:top w:w="60" w:type="dxa"/>
              <w:left w:w="140" w:type="dxa"/>
              <w:bottom w:w="60" w:type="dxa"/>
              <w:right w:w="140" w:type="dxa"/>
            </w:tcMar>
          </w:tcPr>
          <w:p w14:paraId="599FA000">
            <w:r>
              <w:rPr>
                <w:rFonts w:ascii="Aptos" w:hAnsi="Aptos" w:eastAsia="Aptos" w:cs="Aptos"/>
                <w:b w:val="0"/>
                <w:bCs w:val="0"/>
                <w:color w:val="222222"/>
                <w:sz w:val="18"/>
                <w:szCs w:val="18"/>
              </w:rPr>
              <w:t>Yes</w:t>
            </w:r>
          </w:p>
        </w:tc>
        <w:tc>
          <w:tcPr>
            <w:tcW w:w="1790" w:type="dxa"/>
            <w:tcBorders>
              <w:top w:val="single" w:color="CE93D8" w:sz="0" w:space="0"/>
              <w:left w:val="single" w:color="CE93D8" w:sz="0" w:space="0"/>
              <w:bottom w:val="single" w:color="CE93D8" w:sz="0" w:space="0"/>
              <w:right w:val="single" w:color="CE93D8" w:sz="0" w:space="0"/>
            </w:tcBorders>
            <w:shd w:val="clear" w:color="auto" w:fill="F3E5F5"/>
            <w:tcMar>
              <w:top w:w="60" w:type="dxa"/>
              <w:left w:w="140" w:type="dxa"/>
              <w:bottom w:w="60" w:type="dxa"/>
              <w:right w:w="140" w:type="dxa"/>
            </w:tcMar>
          </w:tcPr>
          <w:p w14:paraId="5B69C2B9">
            <w:r>
              <w:rPr>
                <w:rFonts w:ascii="Aptos" w:hAnsi="Aptos" w:eastAsia="Aptos" w:cs="Aptos"/>
                <w:b w:val="0"/>
                <w:bCs w:val="0"/>
                <w:color w:val="222222"/>
                <w:sz w:val="18"/>
                <w:szCs w:val="18"/>
              </w:rPr>
              <w:t>Blocked</w:t>
            </w:r>
          </w:p>
        </w:tc>
      </w:tr>
      <w:tr w14:paraId="747643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2200" w:type="dxa"/>
            <w:tcBorders>
              <w:top w:val="single" w:color="CE93D8" w:sz="0" w:space="0"/>
              <w:left w:val="single" w:color="CE93D8" w:sz="0" w:space="0"/>
              <w:bottom w:val="single" w:color="CE93D8" w:sz="0" w:space="0"/>
              <w:right w:val="single" w:color="CE93D8" w:sz="0" w:space="0"/>
            </w:tcBorders>
            <w:tcMar>
              <w:top w:w="60" w:type="dxa"/>
              <w:left w:w="140" w:type="dxa"/>
              <w:bottom w:w="60" w:type="dxa"/>
              <w:right w:w="140" w:type="dxa"/>
            </w:tcMar>
          </w:tcPr>
          <w:p w14:paraId="1FB09341">
            <w:r>
              <w:rPr>
                <w:rFonts w:ascii="Aptos" w:hAnsi="Aptos" w:eastAsia="Aptos" w:cs="Aptos"/>
                <w:b/>
                <w:bCs/>
                <w:color w:val="222222"/>
                <w:sz w:val="18"/>
                <w:szCs w:val="18"/>
              </w:rPr>
              <w:t>Labour Req.</w:t>
            </w:r>
          </w:p>
        </w:tc>
        <w:tc>
          <w:tcPr>
            <w:tcW w:w="1790" w:type="dxa"/>
            <w:tcBorders>
              <w:top w:val="single" w:color="CE93D8" w:sz="0" w:space="0"/>
              <w:left w:val="single" w:color="CE93D8" w:sz="0" w:space="0"/>
              <w:bottom w:val="single" w:color="CE93D8" w:sz="0" w:space="0"/>
              <w:right w:val="single" w:color="CE93D8" w:sz="0" w:space="0"/>
            </w:tcBorders>
            <w:tcMar>
              <w:top w:w="60" w:type="dxa"/>
              <w:left w:w="140" w:type="dxa"/>
              <w:bottom w:w="60" w:type="dxa"/>
              <w:right w:w="140" w:type="dxa"/>
            </w:tcMar>
          </w:tcPr>
          <w:p w14:paraId="59C9CD58">
            <w:r>
              <w:rPr>
                <w:rFonts w:ascii="Aptos" w:hAnsi="Aptos" w:eastAsia="Aptos" w:cs="Aptos"/>
                <w:b w:val="0"/>
                <w:bCs w:val="0"/>
                <w:color w:val="222222"/>
                <w:sz w:val="18"/>
                <w:szCs w:val="18"/>
              </w:rPr>
              <w:t>Yes</w:t>
            </w:r>
          </w:p>
        </w:tc>
        <w:tc>
          <w:tcPr>
            <w:tcW w:w="1790" w:type="dxa"/>
            <w:tcBorders>
              <w:top w:val="single" w:color="CE93D8" w:sz="0" w:space="0"/>
              <w:left w:val="single" w:color="CE93D8" w:sz="0" w:space="0"/>
              <w:bottom w:val="single" w:color="CE93D8" w:sz="0" w:space="0"/>
              <w:right w:val="single" w:color="CE93D8" w:sz="0" w:space="0"/>
            </w:tcBorders>
            <w:tcMar>
              <w:top w:w="60" w:type="dxa"/>
              <w:left w:w="140" w:type="dxa"/>
              <w:bottom w:w="60" w:type="dxa"/>
              <w:right w:w="140" w:type="dxa"/>
            </w:tcMar>
          </w:tcPr>
          <w:p w14:paraId="5DD8F343">
            <w:r>
              <w:rPr>
                <w:rFonts w:ascii="Aptos" w:hAnsi="Aptos" w:eastAsia="Aptos" w:cs="Aptos"/>
                <w:b w:val="0"/>
                <w:bCs w:val="0"/>
                <w:color w:val="222222"/>
                <w:sz w:val="18"/>
                <w:szCs w:val="18"/>
              </w:rPr>
              <w:t>Yes</w:t>
            </w:r>
          </w:p>
        </w:tc>
        <w:tc>
          <w:tcPr>
            <w:tcW w:w="1790" w:type="dxa"/>
            <w:tcBorders>
              <w:top w:val="single" w:color="CE93D8" w:sz="0" w:space="0"/>
              <w:left w:val="single" w:color="CE93D8" w:sz="0" w:space="0"/>
              <w:bottom w:val="single" w:color="CE93D8" w:sz="0" w:space="0"/>
              <w:right w:val="single" w:color="CE93D8" w:sz="0" w:space="0"/>
            </w:tcBorders>
            <w:tcMar>
              <w:top w:w="60" w:type="dxa"/>
              <w:left w:w="140" w:type="dxa"/>
              <w:bottom w:w="60" w:type="dxa"/>
              <w:right w:w="140" w:type="dxa"/>
            </w:tcMar>
          </w:tcPr>
          <w:p w14:paraId="3E15D379">
            <w:r>
              <w:rPr>
                <w:rFonts w:ascii="Aptos" w:hAnsi="Aptos" w:eastAsia="Aptos" w:cs="Aptos"/>
                <w:b w:val="0"/>
                <w:bCs w:val="0"/>
                <w:color w:val="222222"/>
                <w:sz w:val="18"/>
                <w:szCs w:val="18"/>
              </w:rPr>
              <w:t>Blocked</w:t>
            </w:r>
          </w:p>
        </w:tc>
        <w:tc>
          <w:tcPr>
            <w:tcW w:w="1790" w:type="dxa"/>
            <w:tcBorders>
              <w:top w:val="single" w:color="CE93D8" w:sz="0" w:space="0"/>
              <w:left w:val="single" w:color="CE93D8" w:sz="0" w:space="0"/>
              <w:bottom w:val="single" w:color="CE93D8" w:sz="0" w:space="0"/>
              <w:right w:val="single" w:color="CE93D8" w:sz="0" w:space="0"/>
            </w:tcBorders>
            <w:tcMar>
              <w:top w:w="60" w:type="dxa"/>
              <w:left w:w="140" w:type="dxa"/>
              <w:bottom w:w="60" w:type="dxa"/>
              <w:right w:w="140" w:type="dxa"/>
            </w:tcMar>
          </w:tcPr>
          <w:p w14:paraId="65D8D8FA">
            <w:r>
              <w:rPr>
                <w:rFonts w:ascii="Aptos" w:hAnsi="Aptos" w:eastAsia="Aptos" w:cs="Aptos"/>
                <w:b w:val="0"/>
                <w:bCs w:val="0"/>
                <w:color w:val="222222"/>
                <w:sz w:val="18"/>
                <w:szCs w:val="18"/>
              </w:rPr>
              <w:t>Blocked</w:t>
            </w:r>
          </w:p>
        </w:tc>
      </w:tr>
      <w:tr w14:paraId="2F8BEE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2200" w:type="dxa"/>
            <w:tcBorders>
              <w:top w:val="single" w:color="CE93D8" w:sz="0" w:space="0"/>
              <w:left w:val="single" w:color="CE93D8" w:sz="0" w:space="0"/>
              <w:bottom w:val="single" w:color="CE93D8" w:sz="0" w:space="0"/>
              <w:right w:val="single" w:color="CE93D8" w:sz="0" w:space="0"/>
            </w:tcBorders>
            <w:shd w:val="clear" w:color="auto" w:fill="F3E5F5"/>
            <w:tcMar>
              <w:top w:w="60" w:type="dxa"/>
              <w:left w:w="140" w:type="dxa"/>
              <w:bottom w:w="60" w:type="dxa"/>
              <w:right w:w="140" w:type="dxa"/>
            </w:tcMar>
          </w:tcPr>
          <w:p w14:paraId="5F122C67">
            <w:r>
              <w:rPr>
                <w:rFonts w:ascii="Aptos" w:hAnsi="Aptos" w:eastAsia="Aptos" w:cs="Aptos"/>
                <w:b/>
                <w:bCs/>
                <w:color w:val="222222"/>
                <w:sz w:val="18"/>
                <w:szCs w:val="18"/>
              </w:rPr>
              <w:t>Equipment Req.</w:t>
            </w:r>
          </w:p>
        </w:tc>
        <w:tc>
          <w:tcPr>
            <w:tcW w:w="1790" w:type="dxa"/>
            <w:tcBorders>
              <w:top w:val="single" w:color="CE93D8" w:sz="0" w:space="0"/>
              <w:left w:val="single" w:color="CE93D8" w:sz="0" w:space="0"/>
              <w:bottom w:val="single" w:color="CE93D8" w:sz="0" w:space="0"/>
              <w:right w:val="single" w:color="CE93D8" w:sz="0" w:space="0"/>
            </w:tcBorders>
            <w:shd w:val="clear" w:color="auto" w:fill="F3E5F5"/>
            <w:tcMar>
              <w:top w:w="60" w:type="dxa"/>
              <w:left w:w="140" w:type="dxa"/>
              <w:bottom w:w="60" w:type="dxa"/>
              <w:right w:w="140" w:type="dxa"/>
            </w:tcMar>
          </w:tcPr>
          <w:p w14:paraId="3D0A5DFA">
            <w:r>
              <w:rPr>
                <w:rFonts w:ascii="Aptos" w:hAnsi="Aptos" w:eastAsia="Aptos" w:cs="Aptos"/>
                <w:b w:val="0"/>
                <w:bCs w:val="0"/>
                <w:color w:val="222222"/>
                <w:sz w:val="18"/>
                <w:szCs w:val="18"/>
              </w:rPr>
              <w:t>Yes</w:t>
            </w:r>
          </w:p>
        </w:tc>
        <w:tc>
          <w:tcPr>
            <w:tcW w:w="1790" w:type="dxa"/>
            <w:tcBorders>
              <w:top w:val="single" w:color="CE93D8" w:sz="0" w:space="0"/>
              <w:left w:val="single" w:color="CE93D8" w:sz="0" w:space="0"/>
              <w:bottom w:val="single" w:color="CE93D8" w:sz="0" w:space="0"/>
              <w:right w:val="single" w:color="CE93D8" w:sz="0" w:space="0"/>
            </w:tcBorders>
            <w:shd w:val="clear" w:color="auto" w:fill="F3E5F5"/>
            <w:tcMar>
              <w:top w:w="60" w:type="dxa"/>
              <w:left w:w="140" w:type="dxa"/>
              <w:bottom w:w="60" w:type="dxa"/>
              <w:right w:w="140" w:type="dxa"/>
            </w:tcMar>
          </w:tcPr>
          <w:p w14:paraId="5697D950">
            <w:r>
              <w:rPr>
                <w:rFonts w:ascii="Aptos" w:hAnsi="Aptos" w:eastAsia="Aptos" w:cs="Aptos"/>
                <w:b w:val="0"/>
                <w:bCs w:val="0"/>
                <w:color w:val="222222"/>
                <w:sz w:val="18"/>
                <w:szCs w:val="18"/>
              </w:rPr>
              <w:t>No</w:t>
            </w:r>
          </w:p>
        </w:tc>
        <w:tc>
          <w:tcPr>
            <w:tcW w:w="1790" w:type="dxa"/>
            <w:tcBorders>
              <w:top w:val="single" w:color="CE93D8" w:sz="0" w:space="0"/>
              <w:left w:val="single" w:color="CE93D8" w:sz="0" w:space="0"/>
              <w:bottom w:val="single" w:color="CE93D8" w:sz="0" w:space="0"/>
              <w:right w:val="single" w:color="CE93D8" w:sz="0" w:space="0"/>
            </w:tcBorders>
            <w:shd w:val="clear" w:color="auto" w:fill="F3E5F5"/>
            <w:tcMar>
              <w:top w:w="60" w:type="dxa"/>
              <w:left w:w="140" w:type="dxa"/>
              <w:bottom w:w="60" w:type="dxa"/>
              <w:right w:w="140" w:type="dxa"/>
            </w:tcMar>
          </w:tcPr>
          <w:p w14:paraId="66972F14">
            <w:r>
              <w:rPr>
                <w:rFonts w:ascii="Aptos" w:hAnsi="Aptos" w:eastAsia="Aptos" w:cs="Aptos"/>
                <w:b w:val="0"/>
                <w:bCs w:val="0"/>
                <w:color w:val="222222"/>
                <w:sz w:val="18"/>
                <w:szCs w:val="18"/>
              </w:rPr>
              <w:t>Blocked</w:t>
            </w:r>
          </w:p>
        </w:tc>
        <w:tc>
          <w:tcPr>
            <w:tcW w:w="1790" w:type="dxa"/>
            <w:tcBorders>
              <w:top w:val="single" w:color="CE93D8" w:sz="0" w:space="0"/>
              <w:left w:val="single" w:color="CE93D8" w:sz="0" w:space="0"/>
              <w:bottom w:val="single" w:color="CE93D8" w:sz="0" w:space="0"/>
              <w:right w:val="single" w:color="CE93D8" w:sz="0" w:space="0"/>
            </w:tcBorders>
            <w:shd w:val="clear" w:color="auto" w:fill="F3E5F5"/>
            <w:tcMar>
              <w:top w:w="60" w:type="dxa"/>
              <w:left w:w="140" w:type="dxa"/>
              <w:bottom w:w="60" w:type="dxa"/>
              <w:right w:w="140" w:type="dxa"/>
            </w:tcMar>
          </w:tcPr>
          <w:p w14:paraId="282D4E9A">
            <w:r>
              <w:rPr>
                <w:rFonts w:ascii="Aptos" w:hAnsi="Aptos" w:eastAsia="Aptos" w:cs="Aptos"/>
                <w:b w:val="0"/>
                <w:bCs w:val="0"/>
                <w:color w:val="222222"/>
                <w:sz w:val="18"/>
                <w:szCs w:val="18"/>
              </w:rPr>
              <w:t>Blocked</w:t>
            </w:r>
          </w:p>
        </w:tc>
      </w:tr>
      <w:tr w14:paraId="265917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2200" w:type="dxa"/>
            <w:tcBorders>
              <w:top w:val="single" w:color="CE93D8" w:sz="0" w:space="0"/>
              <w:left w:val="single" w:color="CE93D8" w:sz="0" w:space="0"/>
              <w:bottom w:val="single" w:color="CE93D8" w:sz="0" w:space="0"/>
              <w:right w:val="single" w:color="CE93D8" w:sz="0" w:space="0"/>
            </w:tcBorders>
            <w:tcMar>
              <w:top w:w="60" w:type="dxa"/>
              <w:left w:w="140" w:type="dxa"/>
              <w:bottom w:w="60" w:type="dxa"/>
              <w:right w:w="140" w:type="dxa"/>
            </w:tcMar>
          </w:tcPr>
          <w:p w14:paraId="0A6157FF">
            <w:r>
              <w:rPr>
                <w:rFonts w:ascii="Aptos" w:hAnsi="Aptos" w:eastAsia="Aptos" w:cs="Aptos"/>
                <w:b/>
                <w:bCs/>
                <w:color w:val="222222"/>
                <w:sz w:val="18"/>
                <w:szCs w:val="18"/>
              </w:rPr>
              <w:t>Drawings Req.</w:t>
            </w:r>
          </w:p>
        </w:tc>
        <w:tc>
          <w:tcPr>
            <w:tcW w:w="1790" w:type="dxa"/>
            <w:tcBorders>
              <w:top w:val="single" w:color="CE93D8" w:sz="0" w:space="0"/>
              <w:left w:val="single" w:color="CE93D8" w:sz="0" w:space="0"/>
              <w:bottom w:val="single" w:color="CE93D8" w:sz="0" w:space="0"/>
              <w:right w:val="single" w:color="CE93D8" w:sz="0" w:space="0"/>
            </w:tcBorders>
            <w:tcMar>
              <w:top w:w="60" w:type="dxa"/>
              <w:left w:w="140" w:type="dxa"/>
              <w:bottom w:w="60" w:type="dxa"/>
              <w:right w:w="140" w:type="dxa"/>
            </w:tcMar>
          </w:tcPr>
          <w:p w14:paraId="461B97A7">
            <w:r>
              <w:rPr>
                <w:rFonts w:ascii="Aptos" w:hAnsi="Aptos" w:eastAsia="Aptos" w:cs="Aptos"/>
                <w:b w:val="0"/>
                <w:bCs w:val="0"/>
                <w:color w:val="222222"/>
                <w:sz w:val="18"/>
                <w:szCs w:val="18"/>
              </w:rPr>
              <w:t>Mandatory</w:t>
            </w:r>
          </w:p>
        </w:tc>
        <w:tc>
          <w:tcPr>
            <w:tcW w:w="1790" w:type="dxa"/>
            <w:tcBorders>
              <w:top w:val="single" w:color="CE93D8" w:sz="0" w:space="0"/>
              <w:left w:val="single" w:color="CE93D8" w:sz="0" w:space="0"/>
              <w:bottom w:val="single" w:color="CE93D8" w:sz="0" w:space="0"/>
              <w:right w:val="single" w:color="CE93D8" w:sz="0" w:space="0"/>
            </w:tcBorders>
            <w:tcMar>
              <w:top w:w="60" w:type="dxa"/>
              <w:left w:w="140" w:type="dxa"/>
              <w:bottom w:w="60" w:type="dxa"/>
              <w:right w:w="140" w:type="dxa"/>
            </w:tcMar>
          </w:tcPr>
          <w:p w14:paraId="4EC70166">
            <w:r>
              <w:rPr>
                <w:rFonts w:ascii="Aptos" w:hAnsi="Aptos" w:eastAsia="Aptos" w:cs="Aptos"/>
                <w:b w:val="0"/>
                <w:bCs w:val="0"/>
                <w:color w:val="222222"/>
                <w:sz w:val="18"/>
                <w:szCs w:val="18"/>
              </w:rPr>
              <w:t>Optional</w:t>
            </w:r>
          </w:p>
        </w:tc>
        <w:tc>
          <w:tcPr>
            <w:tcW w:w="1790" w:type="dxa"/>
            <w:tcBorders>
              <w:top w:val="single" w:color="CE93D8" w:sz="0" w:space="0"/>
              <w:left w:val="single" w:color="CE93D8" w:sz="0" w:space="0"/>
              <w:bottom w:val="single" w:color="CE93D8" w:sz="0" w:space="0"/>
              <w:right w:val="single" w:color="CE93D8" w:sz="0" w:space="0"/>
            </w:tcBorders>
            <w:tcMar>
              <w:top w:w="60" w:type="dxa"/>
              <w:left w:w="140" w:type="dxa"/>
              <w:bottom w:w="60" w:type="dxa"/>
              <w:right w:w="140" w:type="dxa"/>
            </w:tcMar>
          </w:tcPr>
          <w:p w14:paraId="0B3A2B41">
            <w:r>
              <w:rPr>
                <w:rFonts w:ascii="Aptos" w:hAnsi="Aptos" w:eastAsia="Aptos" w:cs="Aptos"/>
                <w:b w:val="0"/>
                <w:bCs w:val="0"/>
                <w:color w:val="222222"/>
                <w:sz w:val="18"/>
                <w:szCs w:val="18"/>
              </w:rPr>
              <w:t>Blocked</w:t>
            </w:r>
          </w:p>
        </w:tc>
        <w:tc>
          <w:tcPr>
            <w:tcW w:w="1790" w:type="dxa"/>
            <w:tcBorders>
              <w:top w:val="single" w:color="CE93D8" w:sz="0" w:space="0"/>
              <w:left w:val="single" w:color="CE93D8" w:sz="0" w:space="0"/>
              <w:bottom w:val="single" w:color="CE93D8" w:sz="0" w:space="0"/>
              <w:right w:val="single" w:color="CE93D8" w:sz="0" w:space="0"/>
            </w:tcBorders>
            <w:tcMar>
              <w:top w:w="60" w:type="dxa"/>
              <w:left w:w="140" w:type="dxa"/>
              <w:bottom w:w="60" w:type="dxa"/>
              <w:right w:w="140" w:type="dxa"/>
            </w:tcMar>
          </w:tcPr>
          <w:p w14:paraId="12F494C2">
            <w:r>
              <w:rPr>
                <w:rFonts w:ascii="Aptos" w:hAnsi="Aptos" w:eastAsia="Aptos" w:cs="Aptos"/>
                <w:b w:val="0"/>
                <w:bCs w:val="0"/>
                <w:color w:val="222222"/>
                <w:sz w:val="18"/>
                <w:szCs w:val="18"/>
              </w:rPr>
              <w:t>Blocked</w:t>
            </w:r>
          </w:p>
        </w:tc>
      </w:tr>
      <w:tr w14:paraId="33441F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2200" w:type="dxa"/>
            <w:tcBorders>
              <w:top w:val="single" w:color="CE93D8" w:sz="0" w:space="0"/>
              <w:left w:val="single" w:color="CE93D8" w:sz="0" w:space="0"/>
              <w:bottom w:val="single" w:color="CE93D8" w:sz="0" w:space="0"/>
              <w:right w:val="single" w:color="CE93D8" w:sz="0" w:space="0"/>
            </w:tcBorders>
            <w:shd w:val="clear" w:color="auto" w:fill="F3E5F5"/>
            <w:tcMar>
              <w:top w:w="60" w:type="dxa"/>
              <w:left w:w="140" w:type="dxa"/>
              <w:bottom w:w="60" w:type="dxa"/>
              <w:right w:w="140" w:type="dxa"/>
            </w:tcMar>
          </w:tcPr>
          <w:p w14:paraId="1926F119">
            <w:r>
              <w:rPr>
                <w:rFonts w:ascii="Aptos" w:hAnsi="Aptos" w:eastAsia="Aptos" w:cs="Aptos"/>
                <w:b/>
                <w:bCs/>
                <w:color w:val="222222"/>
                <w:sz w:val="18"/>
                <w:szCs w:val="18"/>
              </w:rPr>
              <w:t>Photos Req.</w:t>
            </w:r>
          </w:p>
        </w:tc>
        <w:tc>
          <w:tcPr>
            <w:tcW w:w="1790" w:type="dxa"/>
            <w:tcBorders>
              <w:top w:val="single" w:color="CE93D8" w:sz="0" w:space="0"/>
              <w:left w:val="single" w:color="CE93D8" w:sz="0" w:space="0"/>
              <w:bottom w:val="single" w:color="CE93D8" w:sz="0" w:space="0"/>
              <w:right w:val="single" w:color="CE93D8" w:sz="0" w:space="0"/>
            </w:tcBorders>
            <w:shd w:val="clear" w:color="auto" w:fill="F3E5F5"/>
            <w:tcMar>
              <w:top w:w="60" w:type="dxa"/>
              <w:left w:w="140" w:type="dxa"/>
              <w:bottom w:w="60" w:type="dxa"/>
              <w:right w:w="140" w:type="dxa"/>
            </w:tcMar>
          </w:tcPr>
          <w:p w14:paraId="06CB362D">
            <w:r>
              <w:rPr>
                <w:rFonts w:ascii="Aptos" w:hAnsi="Aptos" w:eastAsia="Aptos" w:cs="Aptos"/>
                <w:b w:val="0"/>
                <w:bCs w:val="0"/>
                <w:color w:val="222222"/>
                <w:sz w:val="18"/>
                <w:szCs w:val="18"/>
              </w:rPr>
              <w:t>Optional</w:t>
            </w:r>
          </w:p>
        </w:tc>
        <w:tc>
          <w:tcPr>
            <w:tcW w:w="1790" w:type="dxa"/>
            <w:tcBorders>
              <w:top w:val="single" w:color="CE93D8" w:sz="0" w:space="0"/>
              <w:left w:val="single" w:color="CE93D8" w:sz="0" w:space="0"/>
              <w:bottom w:val="single" w:color="CE93D8" w:sz="0" w:space="0"/>
              <w:right w:val="single" w:color="CE93D8" w:sz="0" w:space="0"/>
            </w:tcBorders>
            <w:shd w:val="clear" w:color="auto" w:fill="F3E5F5"/>
            <w:tcMar>
              <w:top w:w="60" w:type="dxa"/>
              <w:left w:w="140" w:type="dxa"/>
              <w:bottom w:w="60" w:type="dxa"/>
              <w:right w:w="140" w:type="dxa"/>
            </w:tcMar>
          </w:tcPr>
          <w:p w14:paraId="2C813E2C">
            <w:r>
              <w:rPr>
                <w:rFonts w:ascii="Aptos" w:hAnsi="Aptos" w:eastAsia="Aptos" w:cs="Aptos"/>
                <w:b w:val="0"/>
                <w:bCs w:val="0"/>
                <w:color w:val="222222"/>
                <w:sz w:val="18"/>
                <w:szCs w:val="18"/>
              </w:rPr>
              <w:t>Mandatory</w:t>
            </w:r>
          </w:p>
        </w:tc>
        <w:tc>
          <w:tcPr>
            <w:tcW w:w="1790" w:type="dxa"/>
            <w:tcBorders>
              <w:top w:val="single" w:color="CE93D8" w:sz="0" w:space="0"/>
              <w:left w:val="single" w:color="CE93D8" w:sz="0" w:space="0"/>
              <w:bottom w:val="single" w:color="CE93D8" w:sz="0" w:space="0"/>
              <w:right w:val="single" w:color="CE93D8" w:sz="0" w:space="0"/>
            </w:tcBorders>
            <w:shd w:val="clear" w:color="auto" w:fill="F3E5F5"/>
            <w:tcMar>
              <w:top w:w="60" w:type="dxa"/>
              <w:left w:w="140" w:type="dxa"/>
              <w:bottom w:w="60" w:type="dxa"/>
              <w:right w:w="140" w:type="dxa"/>
            </w:tcMar>
          </w:tcPr>
          <w:p w14:paraId="4F059617">
            <w:r>
              <w:rPr>
                <w:rFonts w:ascii="Aptos" w:hAnsi="Aptos" w:eastAsia="Aptos" w:cs="Aptos"/>
                <w:b w:val="0"/>
                <w:bCs w:val="0"/>
                <w:color w:val="222222"/>
                <w:sz w:val="18"/>
                <w:szCs w:val="18"/>
              </w:rPr>
              <w:t>Blocked</w:t>
            </w:r>
          </w:p>
        </w:tc>
        <w:tc>
          <w:tcPr>
            <w:tcW w:w="1790" w:type="dxa"/>
            <w:tcBorders>
              <w:top w:val="single" w:color="CE93D8" w:sz="0" w:space="0"/>
              <w:left w:val="single" w:color="CE93D8" w:sz="0" w:space="0"/>
              <w:bottom w:val="single" w:color="CE93D8" w:sz="0" w:space="0"/>
              <w:right w:val="single" w:color="CE93D8" w:sz="0" w:space="0"/>
            </w:tcBorders>
            <w:shd w:val="clear" w:color="auto" w:fill="F3E5F5"/>
            <w:tcMar>
              <w:top w:w="60" w:type="dxa"/>
              <w:left w:w="140" w:type="dxa"/>
              <w:bottom w:w="60" w:type="dxa"/>
              <w:right w:w="140" w:type="dxa"/>
            </w:tcMar>
          </w:tcPr>
          <w:p w14:paraId="12566100">
            <w:r>
              <w:rPr>
                <w:rFonts w:ascii="Aptos" w:hAnsi="Aptos" w:eastAsia="Aptos" w:cs="Aptos"/>
                <w:b w:val="0"/>
                <w:bCs w:val="0"/>
                <w:color w:val="222222"/>
                <w:sz w:val="18"/>
                <w:szCs w:val="18"/>
              </w:rPr>
              <w:t>Optional</w:t>
            </w:r>
          </w:p>
        </w:tc>
      </w:tr>
      <w:tr w14:paraId="2DEEB4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2200" w:type="dxa"/>
            <w:tcBorders>
              <w:top w:val="single" w:color="CE93D8" w:sz="0" w:space="0"/>
              <w:left w:val="single" w:color="CE93D8" w:sz="0" w:space="0"/>
              <w:bottom w:val="single" w:color="CE93D8" w:sz="0" w:space="0"/>
              <w:right w:val="single" w:color="CE93D8" w:sz="0" w:space="0"/>
            </w:tcBorders>
            <w:tcMar>
              <w:top w:w="60" w:type="dxa"/>
              <w:left w:w="140" w:type="dxa"/>
              <w:bottom w:w="60" w:type="dxa"/>
              <w:right w:w="140" w:type="dxa"/>
            </w:tcMar>
          </w:tcPr>
          <w:p w14:paraId="7D1496A2">
            <w:r>
              <w:rPr>
                <w:rFonts w:ascii="Aptos" w:hAnsi="Aptos" w:eastAsia="Aptos" w:cs="Aptos"/>
                <w:b/>
                <w:bCs/>
                <w:color w:val="222222"/>
                <w:sz w:val="18"/>
                <w:szCs w:val="18"/>
              </w:rPr>
              <w:t>Customer Sig. Req.</w:t>
            </w:r>
          </w:p>
        </w:tc>
        <w:tc>
          <w:tcPr>
            <w:tcW w:w="1790" w:type="dxa"/>
            <w:tcBorders>
              <w:top w:val="single" w:color="CE93D8" w:sz="0" w:space="0"/>
              <w:left w:val="single" w:color="CE93D8" w:sz="0" w:space="0"/>
              <w:bottom w:val="single" w:color="CE93D8" w:sz="0" w:space="0"/>
              <w:right w:val="single" w:color="CE93D8" w:sz="0" w:space="0"/>
            </w:tcBorders>
            <w:tcMar>
              <w:top w:w="60" w:type="dxa"/>
              <w:left w:w="140" w:type="dxa"/>
              <w:bottom w:w="60" w:type="dxa"/>
              <w:right w:w="140" w:type="dxa"/>
            </w:tcMar>
          </w:tcPr>
          <w:p w14:paraId="134C3FCE">
            <w:r>
              <w:rPr>
                <w:rFonts w:ascii="Aptos" w:hAnsi="Aptos" w:eastAsia="Aptos" w:cs="Aptos"/>
                <w:b w:val="0"/>
                <w:bCs w:val="0"/>
                <w:color w:val="222222"/>
                <w:sz w:val="18"/>
                <w:szCs w:val="18"/>
              </w:rPr>
              <w:t>Yes</w:t>
            </w:r>
          </w:p>
        </w:tc>
        <w:tc>
          <w:tcPr>
            <w:tcW w:w="1790" w:type="dxa"/>
            <w:tcBorders>
              <w:top w:val="single" w:color="CE93D8" w:sz="0" w:space="0"/>
              <w:left w:val="single" w:color="CE93D8" w:sz="0" w:space="0"/>
              <w:bottom w:val="single" w:color="CE93D8" w:sz="0" w:space="0"/>
              <w:right w:val="single" w:color="CE93D8" w:sz="0" w:space="0"/>
            </w:tcBorders>
            <w:tcMar>
              <w:top w:w="60" w:type="dxa"/>
              <w:left w:w="140" w:type="dxa"/>
              <w:bottom w:w="60" w:type="dxa"/>
              <w:right w:w="140" w:type="dxa"/>
            </w:tcMar>
          </w:tcPr>
          <w:p w14:paraId="765F7A0B">
            <w:r>
              <w:rPr>
                <w:rFonts w:ascii="Aptos" w:hAnsi="Aptos" w:eastAsia="Aptos" w:cs="Aptos"/>
                <w:b w:val="0"/>
                <w:bCs w:val="0"/>
                <w:color w:val="222222"/>
                <w:sz w:val="18"/>
                <w:szCs w:val="18"/>
              </w:rPr>
              <w:t>Yes</w:t>
            </w:r>
          </w:p>
        </w:tc>
        <w:tc>
          <w:tcPr>
            <w:tcW w:w="1790" w:type="dxa"/>
            <w:tcBorders>
              <w:top w:val="single" w:color="CE93D8" w:sz="0" w:space="0"/>
              <w:left w:val="single" w:color="CE93D8" w:sz="0" w:space="0"/>
              <w:bottom w:val="single" w:color="CE93D8" w:sz="0" w:space="0"/>
              <w:right w:val="single" w:color="CE93D8" w:sz="0" w:space="0"/>
            </w:tcBorders>
            <w:tcMar>
              <w:top w:w="60" w:type="dxa"/>
              <w:left w:w="140" w:type="dxa"/>
              <w:bottom w:w="60" w:type="dxa"/>
              <w:right w:w="140" w:type="dxa"/>
            </w:tcMar>
          </w:tcPr>
          <w:p w14:paraId="3D259B41">
            <w:r>
              <w:rPr>
                <w:rFonts w:ascii="Aptos" w:hAnsi="Aptos" w:eastAsia="Aptos" w:cs="Aptos"/>
                <w:b w:val="0"/>
                <w:bCs w:val="0"/>
                <w:color w:val="222222"/>
                <w:sz w:val="18"/>
                <w:szCs w:val="18"/>
              </w:rPr>
              <w:t>No</w:t>
            </w:r>
          </w:p>
        </w:tc>
        <w:tc>
          <w:tcPr>
            <w:tcW w:w="1790" w:type="dxa"/>
            <w:tcBorders>
              <w:top w:val="single" w:color="CE93D8" w:sz="0" w:space="0"/>
              <w:left w:val="single" w:color="CE93D8" w:sz="0" w:space="0"/>
              <w:bottom w:val="single" w:color="CE93D8" w:sz="0" w:space="0"/>
              <w:right w:val="single" w:color="CE93D8" w:sz="0" w:space="0"/>
            </w:tcBorders>
            <w:tcMar>
              <w:top w:w="60" w:type="dxa"/>
              <w:left w:w="140" w:type="dxa"/>
              <w:bottom w:w="60" w:type="dxa"/>
              <w:right w:w="140" w:type="dxa"/>
            </w:tcMar>
          </w:tcPr>
          <w:p w14:paraId="1331F75D">
            <w:r>
              <w:rPr>
                <w:rFonts w:ascii="Aptos" w:hAnsi="Aptos" w:eastAsia="Aptos" w:cs="Aptos"/>
                <w:b w:val="0"/>
                <w:bCs w:val="0"/>
                <w:color w:val="222222"/>
                <w:sz w:val="18"/>
                <w:szCs w:val="18"/>
              </w:rPr>
              <w:t>No</w:t>
            </w:r>
          </w:p>
        </w:tc>
      </w:tr>
      <w:tr w14:paraId="2EC508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2200" w:type="dxa"/>
            <w:tcBorders>
              <w:top w:val="single" w:color="CE93D8" w:sz="0" w:space="0"/>
              <w:left w:val="single" w:color="CE93D8" w:sz="0" w:space="0"/>
              <w:bottom w:val="single" w:color="CE93D8" w:sz="0" w:space="0"/>
              <w:right w:val="single" w:color="CE93D8" w:sz="0" w:space="0"/>
            </w:tcBorders>
            <w:shd w:val="clear" w:color="auto" w:fill="F3E5F5"/>
            <w:tcMar>
              <w:top w:w="60" w:type="dxa"/>
              <w:left w:w="140" w:type="dxa"/>
              <w:bottom w:w="60" w:type="dxa"/>
              <w:right w:w="140" w:type="dxa"/>
            </w:tcMar>
          </w:tcPr>
          <w:p w14:paraId="4937F596">
            <w:r>
              <w:rPr>
                <w:rFonts w:ascii="Aptos" w:hAnsi="Aptos" w:eastAsia="Aptos" w:cs="Aptos"/>
                <w:b/>
                <w:bCs/>
                <w:color w:val="222222"/>
                <w:sz w:val="18"/>
                <w:szCs w:val="18"/>
              </w:rPr>
              <w:t>Quote Template</w:t>
            </w:r>
          </w:p>
        </w:tc>
        <w:tc>
          <w:tcPr>
            <w:tcW w:w="1790" w:type="dxa"/>
            <w:tcBorders>
              <w:top w:val="single" w:color="CE93D8" w:sz="0" w:space="0"/>
              <w:left w:val="single" w:color="CE93D8" w:sz="0" w:space="0"/>
              <w:bottom w:val="single" w:color="CE93D8" w:sz="0" w:space="0"/>
              <w:right w:val="single" w:color="CE93D8" w:sz="0" w:space="0"/>
            </w:tcBorders>
            <w:shd w:val="clear" w:color="auto" w:fill="F3E5F5"/>
            <w:tcMar>
              <w:top w:w="60" w:type="dxa"/>
              <w:left w:w="140" w:type="dxa"/>
              <w:bottom w:w="60" w:type="dxa"/>
              <w:right w:w="140" w:type="dxa"/>
            </w:tcMar>
          </w:tcPr>
          <w:p w14:paraId="72398B25">
            <w:r>
              <w:rPr>
                <w:rFonts w:ascii="Aptos" w:hAnsi="Aptos" w:eastAsia="Aptos" w:cs="Aptos"/>
                <w:b w:val="0"/>
                <w:bCs w:val="0"/>
                <w:color w:val="222222"/>
                <w:sz w:val="18"/>
                <w:szCs w:val="18"/>
              </w:rPr>
              <w:t>Detailed Construction</w:t>
            </w:r>
          </w:p>
        </w:tc>
        <w:tc>
          <w:tcPr>
            <w:tcW w:w="1790" w:type="dxa"/>
            <w:tcBorders>
              <w:top w:val="single" w:color="CE93D8" w:sz="0" w:space="0"/>
              <w:left w:val="single" w:color="CE93D8" w:sz="0" w:space="0"/>
              <w:bottom w:val="single" w:color="CE93D8" w:sz="0" w:space="0"/>
              <w:right w:val="single" w:color="CE93D8" w:sz="0" w:space="0"/>
            </w:tcBorders>
            <w:shd w:val="clear" w:color="auto" w:fill="F3E5F5"/>
            <w:tcMar>
              <w:top w:w="60" w:type="dxa"/>
              <w:left w:w="140" w:type="dxa"/>
              <w:bottom w:w="60" w:type="dxa"/>
              <w:right w:w="140" w:type="dxa"/>
            </w:tcMar>
          </w:tcPr>
          <w:p w14:paraId="663E68FB">
            <w:r>
              <w:rPr>
                <w:rFonts w:ascii="Aptos" w:hAnsi="Aptos" w:eastAsia="Aptos" w:cs="Aptos"/>
                <w:b w:val="0"/>
                <w:bCs w:val="0"/>
                <w:color w:val="222222"/>
                <w:sz w:val="18"/>
                <w:szCs w:val="18"/>
              </w:rPr>
              <w:t>Standard Service</w:t>
            </w:r>
          </w:p>
        </w:tc>
        <w:tc>
          <w:tcPr>
            <w:tcW w:w="1790" w:type="dxa"/>
            <w:tcBorders>
              <w:top w:val="single" w:color="CE93D8" w:sz="0" w:space="0"/>
              <w:left w:val="single" w:color="CE93D8" w:sz="0" w:space="0"/>
              <w:bottom w:val="single" w:color="CE93D8" w:sz="0" w:space="0"/>
              <w:right w:val="single" w:color="CE93D8" w:sz="0" w:space="0"/>
            </w:tcBorders>
            <w:shd w:val="clear" w:color="auto" w:fill="F3E5F5"/>
            <w:tcMar>
              <w:top w:w="60" w:type="dxa"/>
              <w:left w:w="140" w:type="dxa"/>
              <w:bottom w:w="60" w:type="dxa"/>
              <w:right w:w="140" w:type="dxa"/>
            </w:tcMar>
          </w:tcPr>
          <w:p w14:paraId="3625687D">
            <w:r>
              <w:rPr>
                <w:rFonts w:ascii="Aptos" w:hAnsi="Aptos" w:eastAsia="Aptos" w:cs="Aptos"/>
                <w:b w:val="0"/>
                <w:bCs w:val="0"/>
                <w:color w:val="222222"/>
                <w:sz w:val="18"/>
                <w:szCs w:val="18"/>
              </w:rPr>
              <w:t>Retail Product</w:t>
            </w:r>
          </w:p>
        </w:tc>
        <w:tc>
          <w:tcPr>
            <w:tcW w:w="1790" w:type="dxa"/>
            <w:tcBorders>
              <w:top w:val="single" w:color="CE93D8" w:sz="0" w:space="0"/>
              <w:left w:val="single" w:color="CE93D8" w:sz="0" w:space="0"/>
              <w:bottom w:val="single" w:color="CE93D8" w:sz="0" w:space="0"/>
              <w:right w:val="single" w:color="CE93D8" w:sz="0" w:space="0"/>
            </w:tcBorders>
            <w:shd w:val="clear" w:color="auto" w:fill="F3E5F5"/>
            <w:tcMar>
              <w:top w:w="60" w:type="dxa"/>
              <w:left w:w="140" w:type="dxa"/>
              <w:bottom w:w="60" w:type="dxa"/>
              <w:right w:w="140" w:type="dxa"/>
            </w:tcMar>
          </w:tcPr>
          <w:p w14:paraId="703A8EEC">
            <w:r>
              <w:rPr>
                <w:rFonts w:ascii="Aptos" w:hAnsi="Aptos" w:eastAsia="Aptos" w:cs="Aptos"/>
                <w:b w:val="0"/>
                <w:bCs w:val="0"/>
                <w:color w:val="222222"/>
                <w:sz w:val="18"/>
                <w:szCs w:val="18"/>
              </w:rPr>
              <w:t>Consulting Fee</w:t>
            </w:r>
          </w:p>
        </w:tc>
      </w:tr>
      <w:tr w14:paraId="190399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2200" w:type="dxa"/>
            <w:tcBorders>
              <w:top w:val="single" w:color="CE93D8" w:sz="0" w:space="0"/>
              <w:left w:val="single" w:color="CE93D8" w:sz="0" w:space="0"/>
              <w:bottom w:val="single" w:color="CE93D8" w:sz="0" w:space="0"/>
              <w:right w:val="single" w:color="CE93D8" w:sz="0" w:space="0"/>
            </w:tcBorders>
            <w:tcMar>
              <w:top w:w="60" w:type="dxa"/>
              <w:left w:w="140" w:type="dxa"/>
              <w:bottom w:w="60" w:type="dxa"/>
              <w:right w:w="140" w:type="dxa"/>
            </w:tcMar>
          </w:tcPr>
          <w:p w14:paraId="1B964274">
            <w:r>
              <w:rPr>
                <w:rFonts w:ascii="Aptos" w:hAnsi="Aptos" w:eastAsia="Aptos" w:cs="Aptos"/>
                <w:b/>
                <w:bCs/>
                <w:color w:val="222222"/>
                <w:sz w:val="18"/>
                <w:szCs w:val="18"/>
              </w:rPr>
              <w:t>Job Template</w:t>
            </w:r>
          </w:p>
        </w:tc>
        <w:tc>
          <w:tcPr>
            <w:tcW w:w="1790" w:type="dxa"/>
            <w:tcBorders>
              <w:top w:val="single" w:color="CE93D8" w:sz="0" w:space="0"/>
              <w:left w:val="single" w:color="CE93D8" w:sz="0" w:space="0"/>
              <w:bottom w:val="single" w:color="CE93D8" w:sz="0" w:space="0"/>
              <w:right w:val="single" w:color="CE93D8" w:sz="0" w:space="0"/>
            </w:tcBorders>
            <w:tcMar>
              <w:top w:w="60" w:type="dxa"/>
              <w:left w:w="140" w:type="dxa"/>
              <w:bottom w:w="60" w:type="dxa"/>
              <w:right w:w="140" w:type="dxa"/>
            </w:tcMar>
          </w:tcPr>
          <w:p w14:paraId="77B8B100">
            <w:r>
              <w:rPr>
                <w:rFonts w:ascii="Aptos" w:hAnsi="Aptos" w:eastAsia="Aptos" w:cs="Aptos"/>
                <w:b w:val="0"/>
                <w:bCs w:val="0"/>
                <w:color w:val="222222"/>
                <w:sz w:val="18"/>
                <w:szCs w:val="18"/>
              </w:rPr>
              <w:t>Multi-Day Install</w:t>
            </w:r>
          </w:p>
        </w:tc>
        <w:tc>
          <w:tcPr>
            <w:tcW w:w="1790" w:type="dxa"/>
            <w:tcBorders>
              <w:top w:val="single" w:color="CE93D8" w:sz="0" w:space="0"/>
              <w:left w:val="single" w:color="CE93D8" w:sz="0" w:space="0"/>
              <w:bottom w:val="single" w:color="CE93D8" w:sz="0" w:space="0"/>
              <w:right w:val="single" w:color="CE93D8" w:sz="0" w:space="0"/>
            </w:tcBorders>
            <w:tcMar>
              <w:top w:w="60" w:type="dxa"/>
              <w:left w:w="140" w:type="dxa"/>
              <w:bottom w:w="60" w:type="dxa"/>
              <w:right w:w="140" w:type="dxa"/>
            </w:tcMar>
          </w:tcPr>
          <w:p w14:paraId="4961102A">
            <w:r>
              <w:rPr>
                <w:rFonts w:ascii="Aptos" w:hAnsi="Aptos" w:eastAsia="Aptos" w:cs="Aptos"/>
                <w:b w:val="0"/>
                <w:bCs w:val="0"/>
                <w:color w:val="222222"/>
                <w:sz w:val="18"/>
                <w:szCs w:val="18"/>
              </w:rPr>
              <w:t>Single-Day Repair</w:t>
            </w:r>
          </w:p>
        </w:tc>
        <w:tc>
          <w:tcPr>
            <w:tcW w:w="1790" w:type="dxa"/>
            <w:tcBorders>
              <w:top w:val="single" w:color="CE93D8" w:sz="0" w:space="0"/>
              <w:left w:val="single" w:color="CE93D8" w:sz="0" w:space="0"/>
              <w:bottom w:val="single" w:color="CE93D8" w:sz="0" w:space="0"/>
              <w:right w:val="single" w:color="CE93D8" w:sz="0" w:space="0"/>
            </w:tcBorders>
            <w:tcMar>
              <w:top w:w="60" w:type="dxa"/>
              <w:left w:w="140" w:type="dxa"/>
              <w:bottom w:w="60" w:type="dxa"/>
              <w:right w:w="140" w:type="dxa"/>
            </w:tcMar>
          </w:tcPr>
          <w:p w14:paraId="59FEADA6">
            <w:r>
              <w:rPr>
                <w:rFonts w:ascii="Aptos" w:hAnsi="Aptos" w:eastAsia="Aptos" w:cs="Aptos"/>
                <w:b w:val="0"/>
                <w:bCs w:val="0"/>
                <w:color w:val="222222"/>
                <w:sz w:val="18"/>
                <w:szCs w:val="18"/>
              </w:rPr>
              <w:t>Fulfillment</w:t>
            </w:r>
          </w:p>
        </w:tc>
        <w:tc>
          <w:tcPr>
            <w:tcW w:w="1790" w:type="dxa"/>
            <w:tcBorders>
              <w:top w:val="single" w:color="CE93D8" w:sz="0" w:space="0"/>
              <w:left w:val="single" w:color="CE93D8" w:sz="0" w:space="0"/>
              <w:bottom w:val="single" w:color="CE93D8" w:sz="0" w:space="0"/>
              <w:right w:val="single" w:color="CE93D8" w:sz="0" w:space="0"/>
            </w:tcBorders>
            <w:tcMar>
              <w:top w:w="60" w:type="dxa"/>
              <w:left w:w="140" w:type="dxa"/>
              <w:bottom w:w="60" w:type="dxa"/>
              <w:right w:w="140" w:type="dxa"/>
            </w:tcMar>
          </w:tcPr>
          <w:p w14:paraId="7BF49CDE">
            <w:r>
              <w:rPr>
                <w:rFonts w:ascii="Aptos" w:hAnsi="Aptos" w:eastAsia="Aptos" w:cs="Aptos"/>
                <w:b w:val="0"/>
                <w:bCs w:val="0"/>
                <w:color w:val="222222"/>
                <w:sz w:val="18"/>
                <w:szCs w:val="18"/>
              </w:rPr>
              <w:t>Off-site</w:t>
            </w:r>
          </w:p>
        </w:tc>
      </w:tr>
      <w:tr w14:paraId="181071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2200" w:type="dxa"/>
            <w:tcBorders>
              <w:top w:val="single" w:color="CE93D8" w:sz="0" w:space="0"/>
              <w:left w:val="single" w:color="CE93D8" w:sz="0" w:space="0"/>
              <w:bottom w:val="single" w:color="CE93D8" w:sz="0" w:space="0"/>
              <w:right w:val="single" w:color="CE93D8" w:sz="0" w:space="0"/>
            </w:tcBorders>
            <w:shd w:val="clear" w:color="auto" w:fill="F3E5F5"/>
            <w:tcMar>
              <w:top w:w="60" w:type="dxa"/>
              <w:left w:w="140" w:type="dxa"/>
              <w:bottom w:w="60" w:type="dxa"/>
              <w:right w:w="140" w:type="dxa"/>
            </w:tcMar>
          </w:tcPr>
          <w:p w14:paraId="666C4813">
            <w:r>
              <w:rPr>
                <w:rFonts w:ascii="Aptos" w:hAnsi="Aptos" w:eastAsia="Aptos" w:cs="Aptos"/>
                <w:b/>
                <w:bCs/>
                <w:color w:val="222222"/>
                <w:sz w:val="18"/>
                <w:szCs w:val="18"/>
              </w:rPr>
              <w:t>Invoice Type</w:t>
            </w:r>
          </w:p>
        </w:tc>
        <w:tc>
          <w:tcPr>
            <w:tcW w:w="1790" w:type="dxa"/>
            <w:tcBorders>
              <w:top w:val="single" w:color="CE93D8" w:sz="0" w:space="0"/>
              <w:left w:val="single" w:color="CE93D8" w:sz="0" w:space="0"/>
              <w:bottom w:val="single" w:color="CE93D8" w:sz="0" w:space="0"/>
              <w:right w:val="single" w:color="CE93D8" w:sz="0" w:space="0"/>
            </w:tcBorders>
            <w:shd w:val="clear" w:color="auto" w:fill="F3E5F5"/>
            <w:tcMar>
              <w:top w:w="60" w:type="dxa"/>
              <w:left w:w="140" w:type="dxa"/>
              <w:bottom w:w="60" w:type="dxa"/>
              <w:right w:w="140" w:type="dxa"/>
            </w:tcMar>
          </w:tcPr>
          <w:p w14:paraId="576B4403">
            <w:r>
              <w:rPr>
                <w:rFonts w:ascii="Aptos" w:hAnsi="Aptos" w:eastAsia="Aptos" w:cs="Aptos"/>
                <w:b w:val="0"/>
                <w:bCs w:val="0"/>
                <w:color w:val="222222"/>
                <w:sz w:val="18"/>
                <w:szCs w:val="18"/>
              </w:rPr>
              <w:t>Progress Billing</w:t>
            </w:r>
          </w:p>
        </w:tc>
        <w:tc>
          <w:tcPr>
            <w:tcW w:w="1790" w:type="dxa"/>
            <w:tcBorders>
              <w:top w:val="single" w:color="CE93D8" w:sz="0" w:space="0"/>
              <w:left w:val="single" w:color="CE93D8" w:sz="0" w:space="0"/>
              <w:bottom w:val="single" w:color="CE93D8" w:sz="0" w:space="0"/>
              <w:right w:val="single" w:color="CE93D8" w:sz="0" w:space="0"/>
            </w:tcBorders>
            <w:shd w:val="clear" w:color="auto" w:fill="F3E5F5"/>
            <w:tcMar>
              <w:top w:w="60" w:type="dxa"/>
              <w:left w:w="140" w:type="dxa"/>
              <w:bottom w:w="60" w:type="dxa"/>
              <w:right w:w="140" w:type="dxa"/>
            </w:tcMar>
          </w:tcPr>
          <w:p w14:paraId="76FEBE0C">
            <w:r>
              <w:rPr>
                <w:rFonts w:ascii="Aptos" w:hAnsi="Aptos" w:eastAsia="Aptos" w:cs="Aptos"/>
                <w:b w:val="0"/>
                <w:bCs w:val="0"/>
                <w:color w:val="222222"/>
                <w:sz w:val="18"/>
                <w:szCs w:val="18"/>
              </w:rPr>
              <w:t>Net 30</w:t>
            </w:r>
          </w:p>
        </w:tc>
        <w:tc>
          <w:tcPr>
            <w:tcW w:w="1790" w:type="dxa"/>
            <w:tcBorders>
              <w:top w:val="single" w:color="CE93D8" w:sz="0" w:space="0"/>
              <w:left w:val="single" w:color="CE93D8" w:sz="0" w:space="0"/>
              <w:bottom w:val="single" w:color="CE93D8" w:sz="0" w:space="0"/>
              <w:right w:val="single" w:color="CE93D8" w:sz="0" w:space="0"/>
            </w:tcBorders>
            <w:shd w:val="clear" w:color="auto" w:fill="F3E5F5"/>
            <w:tcMar>
              <w:top w:w="60" w:type="dxa"/>
              <w:left w:w="140" w:type="dxa"/>
              <w:bottom w:w="60" w:type="dxa"/>
              <w:right w:w="140" w:type="dxa"/>
            </w:tcMar>
          </w:tcPr>
          <w:p w14:paraId="14F8D6F5">
            <w:r>
              <w:rPr>
                <w:rFonts w:ascii="Aptos" w:hAnsi="Aptos" w:eastAsia="Aptos" w:cs="Aptos"/>
                <w:b w:val="0"/>
                <w:bCs w:val="0"/>
                <w:color w:val="222222"/>
                <w:sz w:val="18"/>
                <w:szCs w:val="18"/>
              </w:rPr>
              <w:t>Due on Receipt</w:t>
            </w:r>
          </w:p>
        </w:tc>
        <w:tc>
          <w:tcPr>
            <w:tcW w:w="1790" w:type="dxa"/>
            <w:tcBorders>
              <w:top w:val="single" w:color="CE93D8" w:sz="0" w:space="0"/>
              <w:left w:val="single" w:color="CE93D8" w:sz="0" w:space="0"/>
              <w:bottom w:val="single" w:color="CE93D8" w:sz="0" w:space="0"/>
              <w:right w:val="single" w:color="CE93D8" w:sz="0" w:space="0"/>
            </w:tcBorders>
            <w:shd w:val="clear" w:color="auto" w:fill="F3E5F5"/>
            <w:tcMar>
              <w:top w:w="60" w:type="dxa"/>
              <w:left w:w="140" w:type="dxa"/>
              <w:bottom w:w="60" w:type="dxa"/>
              <w:right w:w="140" w:type="dxa"/>
            </w:tcMar>
          </w:tcPr>
          <w:p w14:paraId="2AA8D81D">
            <w:r>
              <w:rPr>
                <w:rFonts w:ascii="Aptos" w:hAnsi="Aptos" w:eastAsia="Aptos" w:cs="Aptos"/>
                <w:b w:val="0"/>
                <w:bCs w:val="0"/>
                <w:color w:val="222222"/>
                <w:sz w:val="18"/>
                <w:szCs w:val="18"/>
              </w:rPr>
              <w:t>Net 15</w:t>
            </w:r>
          </w:p>
        </w:tc>
      </w:tr>
      <w:tr w14:paraId="602218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2200" w:type="dxa"/>
            <w:tcBorders>
              <w:top w:val="single" w:color="CE93D8" w:sz="0" w:space="0"/>
              <w:left w:val="single" w:color="CE93D8" w:sz="0" w:space="0"/>
              <w:bottom w:val="single" w:color="CE93D8" w:sz="0" w:space="0"/>
              <w:right w:val="single" w:color="CE93D8" w:sz="0" w:space="0"/>
            </w:tcBorders>
            <w:tcMar>
              <w:top w:w="60" w:type="dxa"/>
              <w:left w:w="140" w:type="dxa"/>
              <w:bottom w:w="60" w:type="dxa"/>
              <w:right w:w="140" w:type="dxa"/>
            </w:tcMar>
          </w:tcPr>
          <w:p w14:paraId="655ED9AD">
            <w:r>
              <w:rPr>
                <w:rFonts w:ascii="Aptos" w:hAnsi="Aptos" w:eastAsia="Aptos" w:cs="Aptos"/>
                <w:b/>
                <w:bCs/>
                <w:color w:val="222222"/>
                <w:sz w:val="18"/>
                <w:szCs w:val="18"/>
              </w:rPr>
              <w:t>Fulfilment Type</w:t>
            </w:r>
          </w:p>
        </w:tc>
        <w:tc>
          <w:tcPr>
            <w:tcW w:w="1790" w:type="dxa"/>
            <w:tcBorders>
              <w:top w:val="single" w:color="CE93D8" w:sz="0" w:space="0"/>
              <w:left w:val="single" w:color="CE93D8" w:sz="0" w:space="0"/>
              <w:bottom w:val="single" w:color="CE93D8" w:sz="0" w:space="0"/>
              <w:right w:val="single" w:color="CE93D8" w:sz="0" w:space="0"/>
            </w:tcBorders>
            <w:tcMar>
              <w:top w:w="60" w:type="dxa"/>
              <w:left w:w="140" w:type="dxa"/>
              <w:bottom w:w="60" w:type="dxa"/>
              <w:right w:w="140" w:type="dxa"/>
            </w:tcMar>
          </w:tcPr>
          <w:p w14:paraId="31019E5B">
            <w:r>
              <w:rPr>
                <w:rFonts w:ascii="Aptos" w:hAnsi="Aptos" w:eastAsia="Aptos" w:cs="Aptos"/>
                <w:b w:val="0"/>
                <w:bCs w:val="0"/>
                <w:color w:val="222222"/>
                <w:sz w:val="18"/>
                <w:szCs w:val="18"/>
              </w:rPr>
              <w:t>Construction</w:t>
            </w:r>
          </w:p>
        </w:tc>
        <w:tc>
          <w:tcPr>
            <w:tcW w:w="1790" w:type="dxa"/>
            <w:tcBorders>
              <w:top w:val="single" w:color="CE93D8" w:sz="0" w:space="0"/>
              <w:left w:val="single" w:color="CE93D8" w:sz="0" w:space="0"/>
              <w:bottom w:val="single" w:color="CE93D8" w:sz="0" w:space="0"/>
              <w:right w:val="single" w:color="CE93D8" w:sz="0" w:space="0"/>
            </w:tcBorders>
            <w:tcMar>
              <w:top w:w="60" w:type="dxa"/>
              <w:left w:w="140" w:type="dxa"/>
              <w:bottom w:w="60" w:type="dxa"/>
              <w:right w:w="140" w:type="dxa"/>
            </w:tcMar>
          </w:tcPr>
          <w:p w14:paraId="5EECA57F">
            <w:r>
              <w:rPr>
                <w:rFonts w:ascii="Aptos" w:hAnsi="Aptos" w:eastAsia="Aptos" w:cs="Aptos"/>
                <w:b w:val="0"/>
                <w:bCs w:val="0"/>
                <w:color w:val="222222"/>
                <w:sz w:val="18"/>
                <w:szCs w:val="18"/>
              </w:rPr>
              <w:t>Service</w:t>
            </w:r>
          </w:p>
        </w:tc>
        <w:tc>
          <w:tcPr>
            <w:tcW w:w="1790" w:type="dxa"/>
            <w:tcBorders>
              <w:top w:val="single" w:color="CE93D8" w:sz="0" w:space="0"/>
              <w:left w:val="single" w:color="CE93D8" w:sz="0" w:space="0"/>
              <w:bottom w:val="single" w:color="CE93D8" w:sz="0" w:space="0"/>
              <w:right w:val="single" w:color="CE93D8" w:sz="0" w:space="0"/>
            </w:tcBorders>
            <w:tcMar>
              <w:top w:w="60" w:type="dxa"/>
              <w:left w:w="140" w:type="dxa"/>
              <w:bottom w:w="60" w:type="dxa"/>
              <w:right w:w="140" w:type="dxa"/>
            </w:tcMar>
          </w:tcPr>
          <w:p w14:paraId="4C36CA8A">
            <w:r>
              <w:rPr>
                <w:rFonts w:ascii="Aptos" w:hAnsi="Aptos" w:eastAsia="Aptos" w:cs="Aptos"/>
                <w:b w:val="0"/>
                <w:bCs w:val="0"/>
                <w:color w:val="222222"/>
                <w:sz w:val="18"/>
                <w:szCs w:val="18"/>
              </w:rPr>
              <w:t>Shipping / Pickup</w:t>
            </w:r>
          </w:p>
        </w:tc>
        <w:tc>
          <w:tcPr>
            <w:tcW w:w="1790" w:type="dxa"/>
            <w:tcBorders>
              <w:top w:val="single" w:color="CE93D8" w:sz="0" w:space="0"/>
              <w:left w:val="single" w:color="CE93D8" w:sz="0" w:space="0"/>
              <w:bottom w:val="single" w:color="CE93D8" w:sz="0" w:space="0"/>
              <w:right w:val="single" w:color="CE93D8" w:sz="0" w:space="0"/>
            </w:tcBorders>
            <w:tcMar>
              <w:top w:w="60" w:type="dxa"/>
              <w:left w:w="140" w:type="dxa"/>
              <w:bottom w:w="60" w:type="dxa"/>
              <w:right w:w="140" w:type="dxa"/>
            </w:tcMar>
          </w:tcPr>
          <w:p w14:paraId="5B0EF452">
            <w:r>
              <w:rPr>
                <w:rFonts w:ascii="Aptos" w:hAnsi="Aptos" w:eastAsia="Aptos" w:cs="Aptos"/>
                <w:b w:val="0"/>
                <w:bCs w:val="0"/>
                <w:color w:val="222222"/>
                <w:sz w:val="18"/>
                <w:szCs w:val="18"/>
              </w:rPr>
              <w:t>Advisory</w:t>
            </w:r>
          </w:p>
        </w:tc>
      </w:tr>
    </w:tbl>
    <w:p w14:paraId="5B116379">
      <w:pPr>
        <w:spacing w:before="80" w:after="0"/>
      </w:pPr>
    </w:p>
    <w:p w14:paraId="246620AC">
      <w:pPr>
        <w:spacing w:before="0" w:after="0"/>
      </w:pPr>
    </w:p>
    <w:p w14:paraId="1B995CD8">
      <w:pPr>
        <w:pStyle w:val="3"/>
        <w:spacing w:before="360" w:after="140"/>
      </w:pPr>
      <w:r>
        <w:rPr>
          <w:rFonts w:ascii="Aptos Display" w:hAnsi="Aptos Display" w:eastAsia="Aptos Display" w:cs="Aptos Display"/>
          <w:b/>
          <w:bCs/>
          <w:color w:val="9C27B0"/>
          <w:sz w:val="27"/>
          <w:szCs w:val="27"/>
        </w:rPr>
        <w:t>8.3  Create Request Sequence Diagram</w:t>
      </w:r>
    </w:p>
    <w:p w14:paraId="5546FF8D">
      <w:pPr>
        <w:spacing w:before="120" w:after="60"/>
        <w:jc w:val="center"/>
      </w:pPr>
      <w:r>
        <w:drawing>
          <wp:inline distT="0" distB="0" distL="0" distR="0">
            <wp:extent cx="5905500" cy="5867400"/>
            <wp:effectExtent l="0" t="0" r="0" b="0"/>
            <wp:docPr id="11" name="seq_sal_create.png" descr="Figure 8.2 — SAL-01 Create Request System Sequence Diagram" title="Figure 8.2 — SAL-01 Create Request System Sequence Diagra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seq_sal_create.png" descr="Figure 8.2 — SAL-01 Create Request System Sequence Diagram" title="Figure 8.2 — SAL-01 Create Request System Sequence Diagram"/>
                    <pic:cNvPicPr>
                      <a:picLocks noChangeAspect="1" noChangeArrowheads="1"/>
                    </pic:cNvPicPr>
                  </pic:nvPicPr>
                  <pic:blipFill>
                    <a:blip r:embed="rId16"/>
                    <a:srcRect/>
                    <a:stretch>
                      <a:fillRect/>
                    </a:stretch>
                  </pic:blipFill>
                  <pic:spPr>
                    <a:xfrm>
                      <a:off x="0" y="0"/>
                      <a:ext cx="5905500" cy="5867400"/>
                    </a:xfrm>
                    <a:prstGeom prst="rect">
                      <a:avLst/>
                    </a:prstGeom>
                  </pic:spPr>
                </pic:pic>
              </a:graphicData>
            </a:graphic>
          </wp:inline>
        </w:drawing>
      </w:r>
    </w:p>
    <w:p w14:paraId="5401D061">
      <w:pPr>
        <w:spacing w:before="0" w:after="120"/>
        <w:jc w:val="center"/>
      </w:pPr>
      <w:r>
        <w:rPr>
          <w:rFonts w:ascii="Aptos" w:hAnsi="Aptos" w:eastAsia="Aptos" w:cs="Aptos"/>
          <w:i/>
          <w:iCs/>
          <w:color w:val="475569"/>
          <w:sz w:val="17"/>
          <w:szCs w:val="17"/>
        </w:rPr>
        <w:t>Figure 8.2 — SAL-01 Create Request System Sequence Diagram</w:t>
      </w:r>
    </w:p>
    <w:p w14:paraId="48064AA2">
      <w:pPr>
        <w:spacing w:before="80" w:after="0"/>
      </w:pPr>
    </w:p>
    <w:p w14:paraId="20766B57">
      <w:pPr>
        <w:pStyle w:val="4"/>
        <w:spacing w:before="220" w:after="80"/>
      </w:pPr>
      <w:r>
        <w:rPr>
          <w:rFonts w:ascii="Aptos Display" w:hAnsi="Aptos Display" w:eastAsia="Aptos Display" w:cs="Aptos Display"/>
          <w:b/>
          <w:bCs/>
          <w:color w:val="1A0027"/>
          <w:sz w:val="23"/>
          <w:szCs w:val="23"/>
        </w:rPr>
        <w:t>Create Request API Execution — handleCreateRequest</w:t>
      </w:r>
    </w:p>
    <w:p w14:paraId="179A9A5A">
      <w:pPr>
        <w:pStyle w:val="16"/>
        <w:numPr>
          <w:ilvl w:val="0"/>
          <w:numId w:val="2"/>
        </w:numPr>
        <w:spacing w:before="30" w:after="30"/>
      </w:pPr>
      <w:r>
        <w:rPr>
          <w:rFonts w:ascii="Aptos" w:hAnsi="Aptos" w:eastAsia="Aptos" w:cs="Aptos"/>
          <w:b/>
          <w:bCs/>
          <w:color w:val="222222"/>
          <w:sz w:val="20"/>
          <w:szCs w:val="20"/>
        </w:rPr>
        <w:t xml:space="preserve">Payload Extraction: </w:t>
      </w:r>
      <w:r>
        <w:rPr>
          <w:rFonts w:ascii="Aptos" w:hAnsi="Aptos" w:eastAsia="Aptos" w:cs="Aptos"/>
          <w:color w:val="222222"/>
          <w:sz w:val="20"/>
          <w:szCs w:val="20"/>
        </w:rPr>
        <w:t>Backend extracts clientid, selectedService, siteVisits, and cost summary fields.</w:t>
      </w:r>
    </w:p>
    <w:p w14:paraId="4BF12C9E">
      <w:pPr>
        <w:pStyle w:val="16"/>
        <w:numPr>
          <w:ilvl w:val="0"/>
          <w:numId w:val="2"/>
        </w:numPr>
        <w:spacing w:before="30" w:after="30"/>
      </w:pPr>
      <w:r>
        <w:rPr>
          <w:rFonts w:ascii="Aptos" w:hAnsi="Aptos" w:eastAsia="Aptos" w:cs="Aptos"/>
          <w:b/>
          <w:bCs/>
          <w:color w:val="222222"/>
          <w:sz w:val="20"/>
          <w:szCs w:val="20"/>
        </w:rPr>
        <w:t xml:space="preserve">Site Visit Normalisation: </w:t>
      </w:r>
      <w:r>
        <w:rPr>
          <w:rFonts w:ascii="Aptos" w:hAnsi="Aptos" w:eastAsia="Aptos" w:cs="Aptos"/>
          <w:color w:val="222222"/>
          <w:sz w:val="20"/>
          <w:szCs w:val="20"/>
        </w:rPr>
        <w:t>The system extracts the top-level siteVisits array and deeply merges it into each individual selectedService object.</w:t>
      </w:r>
    </w:p>
    <w:p w14:paraId="222B6ADF">
      <w:pPr>
        <w:pStyle w:val="16"/>
        <w:numPr>
          <w:ilvl w:val="0"/>
          <w:numId w:val="2"/>
        </w:numPr>
        <w:spacing w:before="30" w:after="30"/>
      </w:pPr>
      <w:r>
        <w:rPr>
          <w:rFonts w:ascii="Aptos" w:hAnsi="Aptos" w:eastAsia="Aptos" w:cs="Aptos"/>
          <w:b/>
          <w:bCs/>
          <w:color w:val="222222"/>
          <w:sz w:val="20"/>
          <w:szCs w:val="20"/>
        </w:rPr>
        <w:t xml:space="preserve">Quantity Auto-Calculation: </w:t>
      </w:r>
      <w:r>
        <w:rPr>
          <w:rFonts w:ascii="Aptos" w:hAnsi="Aptos" w:eastAsia="Aptos" w:cs="Aptos"/>
          <w:color w:val="222222"/>
          <w:sz w:val="20"/>
          <w:szCs w:val="20"/>
        </w:rPr>
        <w:t>If totalQuantity is missing, backend computes it using: Math.ceil(areaVal / coveragePerUnit).</w:t>
      </w:r>
    </w:p>
    <w:p w14:paraId="0A77B227">
      <w:pPr>
        <w:pStyle w:val="16"/>
        <w:numPr>
          <w:ilvl w:val="0"/>
          <w:numId w:val="2"/>
        </w:numPr>
        <w:spacing w:before="30" w:after="30"/>
      </w:pPr>
      <w:r>
        <w:rPr>
          <w:rFonts w:ascii="Aptos" w:hAnsi="Aptos" w:eastAsia="Aptos" w:cs="Aptos"/>
          <w:b/>
          <w:bCs/>
          <w:color w:val="222222"/>
          <w:sz w:val="20"/>
          <w:szCs w:val="20"/>
        </w:rPr>
        <w:t xml:space="preserve">Status Determination: </w:t>
      </w:r>
      <w:r>
        <w:rPr>
          <w:rFonts w:ascii="Aptos" w:hAnsi="Aptos" w:eastAsia="Aptos" w:cs="Aptos"/>
          <w:color w:val="222222"/>
          <w:sz w:val="20"/>
          <w:szCs w:val="20"/>
        </w:rPr>
        <w:t>If any service has !siteVisitAlreadyDone → 'SiteVisitScheduled'. If all done → 'SiteVisitCompleted'. If no site visits → 'Pending'.</w:t>
      </w:r>
    </w:p>
    <w:p w14:paraId="6805934D">
      <w:pPr>
        <w:pStyle w:val="16"/>
        <w:numPr>
          <w:ilvl w:val="0"/>
          <w:numId w:val="2"/>
        </w:numPr>
        <w:spacing w:before="30" w:after="30"/>
      </w:pPr>
      <w:r>
        <w:rPr>
          <w:rFonts w:ascii="Aptos" w:hAnsi="Aptos" w:eastAsia="Aptos" w:cs="Aptos"/>
          <w:b/>
          <w:bCs/>
          <w:color w:val="222222"/>
          <w:sz w:val="20"/>
          <w:szCs w:val="20"/>
        </w:rPr>
        <w:t xml:space="preserve">Action History Appended: </w:t>
      </w:r>
      <w:r>
        <w:rPr>
          <w:rFonts w:ascii="Aptos" w:hAnsi="Aptos" w:eastAsia="Aptos" w:cs="Aptos"/>
          <w:color w:val="222222"/>
          <w:sz w:val="20"/>
          <w:szCs w:val="20"/>
        </w:rPr>
        <w:t>Immutable actionHistory record created, stamping performedBy, timestamp, and cost summaries.</w:t>
      </w:r>
    </w:p>
    <w:p w14:paraId="01AA8DE8">
      <w:pPr>
        <w:pStyle w:val="16"/>
        <w:numPr>
          <w:ilvl w:val="0"/>
          <w:numId w:val="2"/>
        </w:numPr>
        <w:spacing w:before="30" w:after="30"/>
      </w:pPr>
      <w:r>
        <w:rPr>
          <w:rFonts w:ascii="Aptos" w:hAnsi="Aptos" w:eastAsia="Aptos" w:cs="Aptos"/>
          <w:b/>
          <w:bCs/>
          <w:color w:val="222222"/>
          <w:sz w:val="20"/>
          <w:szCs w:val="20"/>
        </w:rPr>
        <w:t xml:space="preserve">Notification Dispatch: </w:t>
      </w:r>
      <w:r>
        <w:rPr>
          <w:rFonts w:ascii="Aptos" w:hAnsi="Aptos" w:eastAsia="Aptos" w:cs="Aptos"/>
          <w:color w:val="222222"/>
          <w:sz w:val="20"/>
          <w:szCs w:val="20"/>
        </w:rPr>
        <w:t>notifyUsers(genericAlert.ejs) sends Email + SMS to internal staff.</w:t>
      </w:r>
    </w:p>
    <w:p w14:paraId="39474133">
      <w:pPr>
        <w:pStyle w:val="16"/>
        <w:numPr>
          <w:ilvl w:val="0"/>
          <w:numId w:val="2"/>
        </w:numPr>
        <w:spacing w:before="30" w:after="30"/>
      </w:pPr>
      <w:r>
        <w:rPr>
          <w:rFonts w:ascii="Aptos" w:hAnsi="Aptos" w:eastAsia="Aptos" w:cs="Aptos"/>
          <w:b/>
          <w:bCs/>
          <w:color w:val="222222"/>
          <w:sz w:val="20"/>
          <w:szCs w:val="20"/>
        </w:rPr>
        <w:t xml:space="preserve">Customer Status Update: </w:t>
      </w:r>
      <w:r>
        <w:rPr>
          <w:rFonts w:ascii="Aptos" w:hAnsi="Aptos" w:eastAsia="Aptos" w:cs="Aptos"/>
          <w:color w:val="222222"/>
          <w:sz w:val="20"/>
          <w:szCs w:val="20"/>
        </w:rPr>
        <w:t>Queries Request.countDocuments for the client → updates client status to 'return customer' or 'new customer'.</w:t>
      </w:r>
    </w:p>
    <w:p w14:paraId="17545BC9">
      <w:pPr>
        <w:spacing w:before="80" w:after="0"/>
      </w:pPr>
    </w:p>
    <w:p w14:paraId="1AE6FAAF">
      <w:pPr>
        <w:spacing w:before="0" w:after="0"/>
      </w:pPr>
    </w:p>
    <w:p w14:paraId="43E0D132">
      <w:pPr>
        <w:pStyle w:val="3"/>
        <w:spacing w:before="360" w:after="140"/>
      </w:pPr>
      <w:r>
        <w:rPr>
          <w:rFonts w:ascii="Aptos Display" w:hAnsi="Aptos Display" w:eastAsia="Aptos Display" w:cs="Aptos Display"/>
          <w:b/>
          <w:bCs/>
          <w:color w:val="9C27B0"/>
          <w:sz w:val="27"/>
          <w:szCs w:val="27"/>
        </w:rPr>
        <w:t>8.4  Screen Catalogue, Measurement &amp; Product Rules</w:t>
      </w:r>
    </w:p>
    <w:p w14:paraId="376EA7D1">
      <w:pPr>
        <w:pStyle w:val="4"/>
        <w:spacing w:before="220" w:after="80"/>
      </w:pPr>
      <w:r>
        <w:rPr>
          <w:rFonts w:ascii="Aptos Display" w:hAnsi="Aptos Display" w:eastAsia="Aptos Display" w:cs="Aptos Display"/>
          <w:b/>
          <w:bCs/>
          <w:color w:val="1A0027"/>
          <w:sz w:val="23"/>
          <w:szCs w:val="23"/>
        </w:rPr>
        <w:t>Request Detail View — /requests/:id</w:t>
      </w:r>
    </w:p>
    <w:p w14:paraId="0286CB55">
      <w:pPr>
        <w:pStyle w:val="16"/>
        <w:numPr>
          <w:ilvl w:val="0"/>
          <w:numId w:val="1"/>
        </w:numPr>
        <w:spacing w:before="30" w:after="30"/>
      </w:pPr>
      <w:r>
        <w:rPr>
          <w:rFonts w:ascii="Aptos" w:hAnsi="Aptos" w:eastAsia="Aptos" w:cs="Aptos"/>
          <w:b/>
          <w:bCs/>
          <w:color w:val="222222"/>
          <w:sz w:val="20"/>
          <w:szCs w:val="20"/>
        </w:rPr>
        <w:t xml:space="preserve">Header: </w:t>
      </w:r>
      <w:r>
        <w:rPr>
          <w:rFonts w:ascii="Aptos" w:hAnsi="Aptos" w:eastAsia="Aptos" w:cs="Aptos"/>
          <w:color w:val="222222"/>
          <w:sz w:val="20"/>
          <w:szCs w:val="20"/>
        </w:rPr>
        <w:t>Request ID, Customer Name, Status Pill, Created Date.</w:t>
      </w:r>
    </w:p>
    <w:p w14:paraId="7C7ED131">
      <w:pPr>
        <w:pStyle w:val="16"/>
        <w:numPr>
          <w:ilvl w:val="0"/>
          <w:numId w:val="1"/>
        </w:numPr>
        <w:spacing w:before="30" w:after="30"/>
      </w:pPr>
      <w:r>
        <w:rPr>
          <w:rFonts w:ascii="Aptos" w:hAnsi="Aptos" w:eastAsia="Aptos" w:cs="Aptos"/>
          <w:b/>
          <w:bCs/>
          <w:color w:val="222222"/>
          <w:sz w:val="20"/>
          <w:szCs w:val="20"/>
        </w:rPr>
        <w:t xml:space="preserve">Left Column: </w:t>
      </w:r>
      <w:r>
        <w:rPr>
          <w:rFonts w:ascii="Aptos" w:hAnsi="Aptos" w:eastAsia="Aptos" w:cs="Aptos"/>
          <w:color w:val="222222"/>
          <w:sz w:val="20"/>
          <w:szCs w:val="20"/>
        </w:rPr>
        <w:t>Customer Snapshot, Property Address, Contact Details.</w:t>
      </w:r>
    </w:p>
    <w:p w14:paraId="26B76BD6">
      <w:pPr>
        <w:pStyle w:val="16"/>
        <w:numPr>
          <w:ilvl w:val="0"/>
          <w:numId w:val="1"/>
        </w:numPr>
        <w:spacing w:before="30" w:after="30"/>
      </w:pPr>
      <w:r>
        <w:rPr>
          <w:rFonts w:ascii="Aptos" w:hAnsi="Aptos" w:eastAsia="Aptos" w:cs="Aptos"/>
          <w:b/>
          <w:bCs/>
          <w:color w:val="222222"/>
          <w:sz w:val="20"/>
          <w:szCs w:val="20"/>
        </w:rPr>
        <w:t xml:space="preserve">Main Column (Tabs): </w:t>
      </w:r>
      <w:r>
        <w:rPr>
          <w:rFonts w:ascii="Aptos" w:hAnsi="Aptos" w:eastAsia="Aptos" w:cs="Aptos"/>
          <w:color w:val="222222"/>
          <w:sz w:val="20"/>
          <w:szCs w:val="20"/>
        </w:rPr>
        <w:t>Services Requested, Site Visit Details, Cost Summary (Labour / Equipment), Attached Documents / Photos.</w:t>
      </w:r>
    </w:p>
    <w:p w14:paraId="0E347A23">
      <w:pPr>
        <w:pStyle w:val="16"/>
        <w:numPr>
          <w:ilvl w:val="0"/>
          <w:numId w:val="1"/>
        </w:numPr>
        <w:spacing w:before="30" w:after="30"/>
      </w:pPr>
      <w:r>
        <w:rPr>
          <w:rFonts w:ascii="Aptos" w:hAnsi="Aptos" w:eastAsia="Aptos" w:cs="Aptos"/>
          <w:b/>
          <w:bCs/>
          <w:color w:val="222222"/>
          <w:sz w:val="20"/>
          <w:szCs w:val="20"/>
        </w:rPr>
        <w:t xml:space="preserve">Audit Panel: </w:t>
      </w:r>
      <w:r>
        <w:rPr>
          <w:rFonts w:ascii="Aptos" w:hAnsi="Aptos" w:eastAsia="Aptos" w:cs="Aptos"/>
          <w:color w:val="222222"/>
          <w:sz w:val="20"/>
          <w:szCs w:val="20"/>
        </w:rPr>
        <w:t>A scrolling chronological timeline of all state changes, estimator assignments, and notes.</w:t>
      </w:r>
    </w:p>
    <w:p w14:paraId="3FE5E319">
      <w:r>
        <w:br w:type="page"/>
      </w:r>
    </w:p>
    <w:p w14:paraId="5F9DE3D9">
      <w:pPr>
        <w:pStyle w:val="2"/>
        <w:pBdr>
          <w:bottom w:val="single" w:color="FF9800" w:sz="6" w:space="4"/>
        </w:pBdr>
        <w:spacing w:before="560" w:after="200"/>
      </w:pPr>
      <w:r>
        <w:rPr>
          <w:rFonts w:ascii="Aptos Display" w:hAnsi="Aptos Display" w:eastAsia="Aptos Display" w:cs="Aptos Display"/>
          <w:b/>
          <w:bCs/>
          <w:color w:val="6A1B9A"/>
          <w:sz w:val="34"/>
          <w:szCs w:val="34"/>
        </w:rPr>
        <w:t>9.  EST-01 — Quote Management</w:t>
      </w:r>
    </w:p>
    <w:p w14:paraId="2C6032FF">
      <w:pPr>
        <w:spacing w:before="160" w:after="60"/>
      </w:pPr>
      <w:r>
        <w:rPr>
          <w:rFonts w:ascii="Aptos" w:hAnsi="Aptos" w:eastAsia="Aptos" w:cs="Aptos"/>
          <w:b/>
          <w:bCs/>
          <w:color w:val="156082"/>
          <w:sz w:val="20"/>
          <w:szCs w:val="20"/>
        </w:rPr>
        <w:t>Document Control</w:t>
      </w:r>
    </w:p>
    <w:tbl>
      <w:tblPr>
        <w:tblStyle w:val="9"/>
        <w:tblW w:w="936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 w:type="dxa"/>
          <w:bottom w:w="0" w:type="dxa"/>
          <w:right w:w="10" w:type="dxa"/>
        </w:tblCellMar>
      </w:tblPr>
      <w:tblGrid>
        <w:gridCol w:w="1200"/>
        <w:gridCol w:w="1600"/>
        <w:gridCol w:w="2800"/>
        <w:gridCol w:w="3760"/>
      </w:tblGrid>
      <w:tr w14:paraId="0BDF99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1200" w:type="dxa"/>
            <w:tcBorders>
              <w:top w:val="single" w:color="156082" w:sz="0" w:space="0"/>
              <w:left w:val="single" w:color="156082" w:sz="0" w:space="0"/>
              <w:bottom w:val="single" w:color="156082" w:sz="0" w:space="0"/>
              <w:right w:val="single" w:color="156082" w:sz="0" w:space="0"/>
            </w:tcBorders>
            <w:shd w:val="clear" w:color="auto" w:fill="4A148C"/>
            <w:tcMar>
              <w:top w:w="80" w:type="dxa"/>
              <w:left w:w="140" w:type="dxa"/>
              <w:bottom w:w="80" w:type="dxa"/>
              <w:right w:w="140" w:type="dxa"/>
            </w:tcMar>
            <w:vAlign w:val="center"/>
          </w:tcPr>
          <w:p w14:paraId="60BF8A49">
            <w:r>
              <w:rPr>
                <w:rFonts w:ascii="Aptos" w:hAnsi="Aptos" w:eastAsia="Aptos" w:cs="Aptos"/>
                <w:b/>
                <w:bCs/>
                <w:color w:val="FFFFFF"/>
                <w:sz w:val="18"/>
                <w:szCs w:val="18"/>
              </w:rPr>
              <w:t>Version</w:t>
            </w:r>
          </w:p>
        </w:tc>
        <w:tc>
          <w:tcPr>
            <w:tcW w:w="1600" w:type="dxa"/>
            <w:tcBorders>
              <w:top w:val="single" w:color="156082" w:sz="0" w:space="0"/>
              <w:left w:val="single" w:color="156082" w:sz="0" w:space="0"/>
              <w:bottom w:val="single" w:color="156082" w:sz="0" w:space="0"/>
              <w:right w:val="single" w:color="156082" w:sz="0" w:space="0"/>
            </w:tcBorders>
            <w:shd w:val="clear" w:color="auto" w:fill="4A148C"/>
            <w:tcMar>
              <w:top w:w="80" w:type="dxa"/>
              <w:left w:w="140" w:type="dxa"/>
              <w:bottom w:w="80" w:type="dxa"/>
              <w:right w:w="140" w:type="dxa"/>
            </w:tcMar>
            <w:vAlign w:val="center"/>
          </w:tcPr>
          <w:p w14:paraId="7F0B4B2C">
            <w:r>
              <w:rPr>
                <w:rFonts w:ascii="Aptos" w:hAnsi="Aptos" w:eastAsia="Aptos" w:cs="Aptos"/>
                <w:b/>
                <w:bCs/>
                <w:color w:val="FFFFFF"/>
                <w:sz w:val="18"/>
                <w:szCs w:val="18"/>
              </w:rPr>
              <w:t>Date</w:t>
            </w:r>
          </w:p>
        </w:tc>
        <w:tc>
          <w:tcPr>
            <w:tcW w:w="2800" w:type="dxa"/>
            <w:tcBorders>
              <w:top w:val="single" w:color="156082" w:sz="0" w:space="0"/>
              <w:left w:val="single" w:color="156082" w:sz="0" w:space="0"/>
              <w:bottom w:val="single" w:color="156082" w:sz="0" w:space="0"/>
              <w:right w:val="single" w:color="156082" w:sz="0" w:space="0"/>
            </w:tcBorders>
            <w:shd w:val="clear" w:color="auto" w:fill="4A148C"/>
            <w:tcMar>
              <w:top w:w="80" w:type="dxa"/>
              <w:left w:w="140" w:type="dxa"/>
              <w:bottom w:w="80" w:type="dxa"/>
              <w:right w:w="140" w:type="dxa"/>
            </w:tcMar>
            <w:vAlign w:val="center"/>
          </w:tcPr>
          <w:p w14:paraId="2760E880">
            <w:r>
              <w:rPr>
                <w:rFonts w:ascii="Aptos" w:hAnsi="Aptos" w:eastAsia="Aptos" w:cs="Aptos"/>
                <w:b/>
                <w:bCs/>
                <w:color w:val="FFFFFF"/>
                <w:sz w:val="18"/>
                <w:szCs w:val="18"/>
              </w:rPr>
              <w:t>Author</w:t>
            </w:r>
          </w:p>
        </w:tc>
        <w:tc>
          <w:tcPr>
            <w:tcW w:w="3760" w:type="dxa"/>
            <w:tcBorders>
              <w:top w:val="single" w:color="156082" w:sz="0" w:space="0"/>
              <w:left w:val="single" w:color="156082" w:sz="0" w:space="0"/>
              <w:bottom w:val="single" w:color="156082" w:sz="0" w:space="0"/>
              <w:right w:val="single" w:color="156082" w:sz="0" w:space="0"/>
            </w:tcBorders>
            <w:shd w:val="clear" w:color="auto" w:fill="4A148C"/>
            <w:tcMar>
              <w:top w:w="80" w:type="dxa"/>
              <w:left w:w="140" w:type="dxa"/>
              <w:bottom w:w="80" w:type="dxa"/>
              <w:right w:w="140" w:type="dxa"/>
            </w:tcMar>
            <w:vAlign w:val="center"/>
          </w:tcPr>
          <w:p w14:paraId="5414BFE1">
            <w:r>
              <w:rPr>
                <w:rFonts w:ascii="Aptos" w:hAnsi="Aptos" w:eastAsia="Aptos" w:cs="Aptos"/>
                <w:b/>
                <w:bCs/>
                <w:color w:val="FFFFFF"/>
                <w:sz w:val="18"/>
                <w:szCs w:val="18"/>
              </w:rPr>
              <w:t>Changes</w:t>
            </w:r>
          </w:p>
        </w:tc>
      </w:tr>
      <w:tr w14:paraId="5B81DE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1200" w:type="dxa"/>
            <w:tcBorders>
              <w:top w:val="single" w:color="CE93D8" w:sz="0" w:space="0"/>
              <w:left w:val="single" w:color="CE93D8" w:sz="0" w:space="0"/>
              <w:bottom w:val="single" w:color="CE93D8" w:sz="0" w:space="0"/>
              <w:right w:val="single" w:color="CE93D8" w:sz="0" w:space="0"/>
            </w:tcBorders>
            <w:tcMar>
              <w:top w:w="60" w:type="dxa"/>
              <w:left w:w="140" w:type="dxa"/>
              <w:bottom w:w="60" w:type="dxa"/>
              <w:right w:w="140" w:type="dxa"/>
            </w:tcMar>
          </w:tcPr>
          <w:p w14:paraId="21F19333">
            <w:r>
              <w:rPr>
                <w:rFonts w:ascii="Aptos" w:hAnsi="Aptos" w:eastAsia="Aptos" w:cs="Aptos"/>
                <w:b w:val="0"/>
                <w:bCs w:val="0"/>
                <w:color w:val="222222"/>
                <w:sz w:val="18"/>
                <w:szCs w:val="18"/>
              </w:rPr>
              <w:t>1.0</w:t>
            </w:r>
          </w:p>
        </w:tc>
        <w:tc>
          <w:tcPr>
            <w:tcW w:w="1600" w:type="dxa"/>
            <w:tcBorders>
              <w:top w:val="single" w:color="CE93D8" w:sz="0" w:space="0"/>
              <w:left w:val="single" w:color="CE93D8" w:sz="0" w:space="0"/>
              <w:bottom w:val="single" w:color="CE93D8" w:sz="0" w:space="0"/>
              <w:right w:val="single" w:color="CE93D8" w:sz="0" w:space="0"/>
            </w:tcBorders>
            <w:tcMar>
              <w:top w:w="60" w:type="dxa"/>
              <w:left w:w="140" w:type="dxa"/>
              <w:bottom w:w="60" w:type="dxa"/>
              <w:right w:w="140" w:type="dxa"/>
            </w:tcMar>
          </w:tcPr>
          <w:p w14:paraId="35C0FA0D">
            <w:r>
              <w:rPr>
                <w:rFonts w:ascii="Aptos" w:hAnsi="Aptos" w:eastAsia="Aptos" w:cs="Aptos"/>
                <w:b w:val="0"/>
                <w:bCs w:val="0"/>
                <w:color w:val="222222"/>
                <w:sz w:val="18"/>
                <w:szCs w:val="18"/>
              </w:rPr>
              <w:t>2026-06-25</w:t>
            </w:r>
          </w:p>
        </w:tc>
        <w:tc>
          <w:tcPr>
            <w:tcW w:w="2800" w:type="dxa"/>
            <w:tcBorders>
              <w:top w:val="single" w:color="CE93D8" w:sz="0" w:space="0"/>
              <w:left w:val="single" w:color="CE93D8" w:sz="0" w:space="0"/>
              <w:bottom w:val="single" w:color="CE93D8" w:sz="0" w:space="0"/>
              <w:right w:val="single" w:color="CE93D8" w:sz="0" w:space="0"/>
            </w:tcBorders>
            <w:tcMar>
              <w:top w:w="60" w:type="dxa"/>
              <w:left w:w="140" w:type="dxa"/>
              <w:bottom w:w="60" w:type="dxa"/>
              <w:right w:w="140" w:type="dxa"/>
            </w:tcMar>
          </w:tcPr>
          <w:p w14:paraId="704D2220">
            <w:r>
              <w:rPr>
                <w:rFonts w:ascii="Aptos" w:hAnsi="Aptos" w:eastAsia="Aptos" w:cs="Aptos"/>
                <w:b w:val="0"/>
                <w:bCs w:val="0"/>
                <w:color w:val="222222"/>
                <w:sz w:val="18"/>
                <w:szCs w:val="18"/>
              </w:rPr>
              <w:t>Enterprise Architecture Team</w:t>
            </w:r>
          </w:p>
        </w:tc>
        <w:tc>
          <w:tcPr>
            <w:tcW w:w="3760" w:type="dxa"/>
            <w:tcBorders>
              <w:top w:val="single" w:color="CE93D8" w:sz="0" w:space="0"/>
              <w:left w:val="single" w:color="CE93D8" w:sz="0" w:space="0"/>
              <w:bottom w:val="single" w:color="CE93D8" w:sz="0" w:space="0"/>
              <w:right w:val="single" w:color="CE93D8" w:sz="0" w:space="0"/>
            </w:tcBorders>
            <w:tcMar>
              <w:top w:w="60" w:type="dxa"/>
              <w:left w:w="140" w:type="dxa"/>
              <w:bottom w:w="60" w:type="dxa"/>
              <w:right w:w="140" w:type="dxa"/>
            </w:tcMar>
          </w:tcPr>
          <w:p w14:paraId="7A665C8F">
            <w:r>
              <w:rPr>
                <w:rFonts w:ascii="Aptos" w:hAnsi="Aptos" w:eastAsia="Aptos" w:cs="Aptos"/>
                <w:b w:val="0"/>
                <w:bCs w:val="0"/>
                <w:color w:val="222222"/>
                <w:sz w:val="18"/>
                <w:szCs w:val="18"/>
              </w:rPr>
              <w:t>Initial baseline specification.</w:t>
            </w:r>
          </w:p>
        </w:tc>
      </w:tr>
    </w:tbl>
    <w:p w14:paraId="79A9E59D">
      <w:pPr>
        <w:spacing w:before="80" w:after="0"/>
      </w:pPr>
    </w:p>
    <w:p w14:paraId="7D145F6F">
      <w:pPr>
        <w:spacing w:before="60" w:after="60"/>
      </w:pPr>
      <w:r>
        <w:rPr>
          <w:rFonts w:ascii="Aptos" w:hAnsi="Aptos" w:eastAsia="Aptos" w:cs="Aptos"/>
          <w:color w:val="222222"/>
          <w:sz w:val="20"/>
          <w:szCs w:val="20"/>
        </w:rPr>
        <w:t>The Quote Management module (EST-01) is the commercial engine of the AFC platform. It converts scoped demands (Requests) or direct ad-hoc inquiries into legally binding financial proposals. Operating as a sophisticated CPQ (Configure, Price, Quote) system, it handles complex pricing rules, margin calculations, multi-tiered taxation, and dynamic payment scheduling.</w:t>
      </w:r>
    </w:p>
    <w:p w14:paraId="211ACA88">
      <w:pPr>
        <w:spacing w:before="60" w:after="0"/>
      </w:pPr>
    </w:p>
    <w:p w14:paraId="2B59CD62">
      <w:pPr>
        <w:pBdr>
          <w:left w:val="single" w:color="C62828" w:sz="18" w:space="10"/>
        </w:pBdr>
        <w:shd w:val="clear" w:fill="FFEBEE"/>
        <w:spacing w:before="140" w:after="140"/>
        <w:ind w:left="520"/>
      </w:pPr>
      <w:r>
        <w:rPr>
          <w:rFonts w:ascii="Aptos" w:hAnsi="Aptos" w:eastAsia="Aptos" w:cs="Aptos"/>
          <w:b/>
          <w:bCs/>
          <w:color w:val="C62828"/>
          <w:sz w:val="20"/>
          <w:szCs w:val="20"/>
        </w:rPr>
        <w:t xml:space="preserve">Tier 1 Mission-Critical System:  </w:t>
      </w:r>
      <w:r>
        <w:rPr>
          <w:rFonts w:ascii="Aptos" w:hAnsi="Aptos" w:eastAsia="Aptos" w:cs="Aptos"/>
          <w:color w:val="222222"/>
          <w:sz w:val="20"/>
          <w:szCs w:val="20"/>
        </w:rPr>
        <w:t>If Quote Management becomes unavailable: Sales cannot present pricing to customers; deposits cannot be collected; Jobs cannot be scheduled because approved scopes do not exist.</w:t>
      </w:r>
    </w:p>
    <w:p w14:paraId="5E555B6E">
      <w:pPr>
        <w:spacing w:before="80" w:after="0"/>
      </w:pPr>
    </w:p>
    <w:p w14:paraId="6C0496A0">
      <w:pPr>
        <w:spacing w:before="0" w:after="0"/>
      </w:pPr>
    </w:p>
    <w:p w14:paraId="69F84B2F">
      <w:pPr>
        <w:pStyle w:val="3"/>
        <w:spacing w:before="360" w:after="140"/>
      </w:pPr>
      <w:r>
        <w:rPr>
          <w:rFonts w:ascii="Aptos Display" w:hAnsi="Aptos Display" w:eastAsia="Aptos Display" w:cs="Aptos Display"/>
          <w:b/>
          <w:bCs/>
          <w:color w:val="9C27B0"/>
          <w:sz w:val="27"/>
          <w:szCs w:val="27"/>
        </w:rPr>
        <w:t>9.1  Business Purpose &amp; Configuration Matrix</w:t>
      </w:r>
    </w:p>
    <w:p w14:paraId="4A3F4F56">
      <w:pPr>
        <w:pStyle w:val="4"/>
        <w:spacing w:before="220" w:after="80"/>
      </w:pPr>
      <w:r>
        <w:rPr>
          <w:rFonts w:ascii="Aptos Display" w:hAnsi="Aptos Display" w:eastAsia="Aptos Display" w:cs="Aptos Display"/>
          <w:b/>
          <w:bCs/>
          <w:color w:val="1A0027"/>
          <w:sz w:val="23"/>
          <w:szCs w:val="23"/>
        </w:rPr>
        <w:t>Quote Type Configuration Matrix</w:t>
      </w:r>
    </w:p>
    <w:tbl>
      <w:tblPr>
        <w:tblStyle w:val="9"/>
        <w:tblW w:w="936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 w:type="dxa"/>
          <w:bottom w:w="0" w:type="dxa"/>
          <w:right w:w="10" w:type="dxa"/>
        </w:tblCellMar>
      </w:tblPr>
      <w:tblGrid>
        <w:gridCol w:w="2500"/>
        <w:gridCol w:w="2286"/>
        <w:gridCol w:w="2286"/>
        <w:gridCol w:w="2288"/>
      </w:tblGrid>
      <w:tr w14:paraId="2919D4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2500" w:type="dxa"/>
            <w:tcBorders>
              <w:top w:val="single" w:color="156082" w:sz="0" w:space="0"/>
              <w:left w:val="single" w:color="156082" w:sz="0" w:space="0"/>
              <w:bottom w:val="single" w:color="156082" w:sz="0" w:space="0"/>
              <w:right w:val="single" w:color="156082" w:sz="0" w:space="0"/>
            </w:tcBorders>
            <w:shd w:val="clear" w:color="auto" w:fill="4A148C"/>
            <w:tcMar>
              <w:top w:w="80" w:type="dxa"/>
              <w:left w:w="140" w:type="dxa"/>
              <w:bottom w:w="80" w:type="dxa"/>
              <w:right w:w="140" w:type="dxa"/>
            </w:tcMar>
            <w:vAlign w:val="center"/>
          </w:tcPr>
          <w:p w14:paraId="16EE24F1">
            <w:r>
              <w:rPr>
                <w:rFonts w:ascii="Aptos" w:hAnsi="Aptos" w:eastAsia="Aptos" w:cs="Aptos"/>
                <w:b/>
                <w:bCs/>
                <w:color w:val="FFFFFF"/>
                <w:sz w:val="18"/>
                <w:szCs w:val="18"/>
              </w:rPr>
              <w:t>Configuration Flag</w:t>
            </w:r>
          </w:p>
        </w:tc>
        <w:tc>
          <w:tcPr>
            <w:tcW w:w="2286" w:type="dxa"/>
            <w:tcBorders>
              <w:top w:val="single" w:color="156082" w:sz="0" w:space="0"/>
              <w:left w:val="single" w:color="156082" w:sz="0" w:space="0"/>
              <w:bottom w:val="single" w:color="156082" w:sz="0" w:space="0"/>
              <w:right w:val="single" w:color="156082" w:sz="0" w:space="0"/>
            </w:tcBorders>
            <w:shd w:val="clear" w:color="auto" w:fill="4A148C"/>
            <w:tcMar>
              <w:top w:w="80" w:type="dxa"/>
              <w:left w:w="140" w:type="dxa"/>
              <w:bottom w:w="80" w:type="dxa"/>
              <w:right w:w="140" w:type="dxa"/>
            </w:tcMar>
            <w:vAlign w:val="center"/>
          </w:tcPr>
          <w:p w14:paraId="7ADB5016">
            <w:r>
              <w:rPr>
                <w:rFonts w:ascii="Aptos" w:hAnsi="Aptos" w:eastAsia="Aptos" w:cs="Aptos"/>
                <w:b/>
                <w:bCs/>
                <w:color w:val="FFFFFF"/>
                <w:sz w:val="18"/>
                <w:szCs w:val="18"/>
              </w:rPr>
              <w:t>Aluminium Fence Quote</w:t>
            </w:r>
          </w:p>
        </w:tc>
        <w:tc>
          <w:tcPr>
            <w:tcW w:w="2286" w:type="dxa"/>
            <w:tcBorders>
              <w:top w:val="single" w:color="156082" w:sz="0" w:space="0"/>
              <w:left w:val="single" w:color="156082" w:sz="0" w:space="0"/>
              <w:bottom w:val="single" w:color="156082" w:sz="0" w:space="0"/>
              <w:right w:val="single" w:color="156082" w:sz="0" w:space="0"/>
            </w:tcBorders>
            <w:shd w:val="clear" w:color="auto" w:fill="4A148C"/>
            <w:tcMar>
              <w:top w:w="80" w:type="dxa"/>
              <w:left w:w="140" w:type="dxa"/>
              <w:bottom w:w="80" w:type="dxa"/>
              <w:right w:w="140" w:type="dxa"/>
            </w:tcMar>
            <w:vAlign w:val="center"/>
          </w:tcPr>
          <w:p w14:paraId="5E14E5EB">
            <w:r>
              <w:rPr>
                <w:rFonts w:ascii="Aptos" w:hAnsi="Aptos" w:eastAsia="Aptos" w:cs="Aptos"/>
                <w:b/>
                <w:bCs/>
                <w:color w:val="FFFFFF"/>
                <w:sz w:val="18"/>
                <w:szCs w:val="18"/>
              </w:rPr>
              <w:t>Wood Fence Quote</w:t>
            </w:r>
          </w:p>
        </w:tc>
        <w:tc>
          <w:tcPr>
            <w:tcW w:w="2288" w:type="dxa"/>
            <w:tcBorders>
              <w:top w:val="single" w:color="156082" w:sz="0" w:space="0"/>
              <w:left w:val="single" w:color="156082" w:sz="0" w:space="0"/>
              <w:bottom w:val="single" w:color="156082" w:sz="0" w:space="0"/>
              <w:right w:val="single" w:color="156082" w:sz="0" w:space="0"/>
            </w:tcBorders>
            <w:shd w:val="clear" w:color="auto" w:fill="4A148C"/>
            <w:tcMar>
              <w:top w:w="80" w:type="dxa"/>
              <w:left w:w="140" w:type="dxa"/>
              <w:bottom w:w="80" w:type="dxa"/>
              <w:right w:w="140" w:type="dxa"/>
            </w:tcMar>
            <w:vAlign w:val="center"/>
          </w:tcPr>
          <w:p w14:paraId="61EBCE52">
            <w:r>
              <w:rPr>
                <w:rFonts w:ascii="Aptos" w:hAnsi="Aptos" w:eastAsia="Aptos" w:cs="Aptos"/>
                <w:b/>
                <w:bCs/>
                <w:color w:val="FFFFFF"/>
                <w:sz w:val="18"/>
                <w:szCs w:val="18"/>
              </w:rPr>
              <w:t>Product Only Quote</w:t>
            </w:r>
          </w:p>
        </w:tc>
      </w:tr>
      <w:tr w14:paraId="5CFE48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2500" w:type="dxa"/>
            <w:tcBorders>
              <w:top w:val="single" w:color="CE93D8" w:sz="0" w:space="0"/>
              <w:left w:val="single" w:color="CE93D8" w:sz="0" w:space="0"/>
              <w:bottom w:val="single" w:color="CE93D8" w:sz="0" w:space="0"/>
              <w:right w:val="single" w:color="CE93D8" w:sz="0" w:space="0"/>
            </w:tcBorders>
            <w:tcMar>
              <w:top w:w="60" w:type="dxa"/>
              <w:left w:w="140" w:type="dxa"/>
              <w:bottom w:w="60" w:type="dxa"/>
              <w:right w:w="140" w:type="dxa"/>
            </w:tcMar>
          </w:tcPr>
          <w:p w14:paraId="72A73F4F">
            <w:r>
              <w:rPr>
                <w:rFonts w:ascii="Aptos" w:hAnsi="Aptos" w:eastAsia="Aptos" w:cs="Aptos"/>
                <w:b/>
                <w:bCs/>
                <w:color w:val="222222"/>
                <w:sz w:val="18"/>
                <w:szCs w:val="18"/>
              </w:rPr>
              <w:t>Site Visit Req.</w:t>
            </w:r>
          </w:p>
        </w:tc>
        <w:tc>
          <w:tcPr>
            <w:tcW w:w="2286" w:type="dxa"/>
            <w:tcBorders>
              <w:top w:val="single" w:color="CE93D8" w:sz="0" w:space="0"/>
              <w:left w:val="single" w:color="CE93D8" w:sz="0" w:space="0"/>
              <w:bottom w:val="single" w:color="CE93D8" w:sz="0" w:space="0"/>
              <w:right w:val="single" w:color="CE93D8" w:sz="0" w:space="0"/>
            </w:tcBorders>
            <w:tcMar>
              <w:top w:w="60" w:type="dxa"/>
              <w:left w:w="140" w:type="dxa"/>
              <w:bottom w:w="60" w:type="dxa"/>
              <w:right w:w="140" w:type="dxa"/>
            </w:tcMar>
          </w:tcPr>
          <w:p w14:paraId="12363FA1">
            <w:r>
              <w:rPr>
                <w:rFonts w:ascii="Aptos" w:hAnsi="Aptos" w:eastAsia="Aptos" w:cs="Aptos"/>
                <w:b w:val="0"/>
                <w:bCs w:val="0"/>
                <w:color w:val="222222"/>
                <w:sz w:val="18"/>
                <w:szCs w:val="18"/>
              </w:rPr>
              <w:t>Mandatory (from Request)</w:t>
            </w:r>
          </w:p>
        </w:tc>
        <w:tc>
          <w:tcPr>
            <w:tcW w:w="2286" w:type="dxa"/>
            <w:tcBorders>
              <w:top w:val="single" w:color="CE93D8" w:sz="0" w:space="0"/>
              <w:left w:val="single" w:color="CE93D8" w:sz="0" w:space="0"/>
              <w:bottom w:val="single" w:color="CE93D8" w:sz="0" w:space="0"/>
              <w:right w:val="single" w:color="CE93D8" w:sz="0" w:space="0"/>
            </w:tcBorders>
            <w:tcMar>
              <w:top w:w="60" w:type="dxa"/>
              <w:left w:w="140" w:type="dxa"/>
              <w:bottom w:w="60" w:type="dxa"/>
              <w:right w:w="140" w:type="dxa"/>
            </w:tcMar>
          </w:tcPr>
          <w:p w14:paraId="5CAC40FA">
            <w:r>
              <w:rPr>
                <w:rFonts w:ascii="Aptos" w:hAnsi="Aptos" w:eastAsia="Aptos" w:cs="Aptos"/>
                <w:b w:val="0"/>
                <w:bCs w:val="0"/>
                <w:color w:val="222222"/>
                <w:sz w:val="18"/>
                <w:szCs w:val="18"/>
              </w:rPr>
              <w:t>Optional</w:t>
            </w:r>
          </w:p>
        </w:tc>
        <w:tc>
          <w:tcPr>
            <w:tcW w:w="2288" w:type="dxa"/>
            <w:tcBorders>
              <w:top w:val="single" w:color="CE93D8" w:sz="0" w:space="0"/>
              <w:left w:val="single" w:color="CE93D8" w:sz="0" w:space="0"/>
              <w:bottom w:val="single" w:color="CE93D8" w:sz="0" w:space="0"/>
              <w:right w:val="single" w:color="CE93D8" w:sz="0" w:space="0"/>
            </w:tcBorders>
            <w:tcMar>
              <w:top w:w="60" w:type="dxa"/>
              <w:left w:w="140" w:type="dxa"/>
              <w:bottom w:w="60" w:type="dxa"/>
              <w:right w:w="140" w:type="dxa"/>
            </w:tcMar>
          </w:tcPr>
          <w:p w14:paraId="6B07FA0A">
            <w:r>
              <w:rPr>
                <w:rFonts w:ascii="Aptos" w:hAnsi="Aptos" w:eastAsia="Aptos" w:cs="Aptos"/>
                <w:b w:val="0"/>
                <w:bCs w:val="0"/>
                <w:color w:val="222222"/>
                <w:sz w:val="18"/>
                <w:szCs w:val="18"/>
              </w:rPr>
              <w:t>Optional</w:t>
            </w:r>
          </w:p>
        </w:tc>
      </w:tr>
      <w:tr w14:paraId="3D16DE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2500" w:type="dxa"/>
            <w:tcBorders>
              <w:top w:val="single" w:color="CE93D8" w:sz="0" w:space="0"/>
              <w:left w:val="single" w:color="CE93D8" w:sz="0" w:space="0"/>
              <w:bottom w:val="single" w:color="CE93D8" w:sz="0" w:space="0"/>
              <w:right w:val="single" w:color="CE93D8" w:sz="0" w:space="0"/>
            </w:tcBorders>
            <w:shd w:val="clear" w:color="auto" w:fill="F3E5F5"/>
            <w:tcMar>
              <w:top w:w="60" w:type="dxa"/>
              <w:left w:w="140" w:type="dxa"/>
              <w:bottom w:w="60" w:type="dxa"/>
              <w:right w:w="140" w:type="dxa"/>
            </w:tcMar>
          </w:tcPr>
          <w:p w14:paraId="4AA5DFF9">
            <w:r>
              <w:rPr>
                <w:rFonts w:ascii="Aptos" w:hAnsi="Aptos" w:eastAsia="Aptos" w:cs="Aptos"/>
                <w:b/>
                <w:bCs/>
                <w:color w:val="222222"/>
                <w:sz w:val="18"/>
                <w:szCs w:val="18"/>
              </w:rPr>
              <w:t>Measurement Req.</w:t>
            </w:r>
          </w:p>
        </w:tc>
        <w:tc>
          <w:tcPr>
            <w:tcW w:w="2286" w:type="dxa"/>
            <w:tcBorders>
              <w:top w:val="single" w:color="CE93D8" w:sz="0" w:space="0"/>
              <w:left w:val="single" w:color="CE93D8" w:sz="0" w:space="0"/>
              <w:bottom w:val="single" w:color="CE93D8" w:sz="0" w:space="0"/>
              <w:right w:val="single" w:color="CE93D8" w:sz="0" w:space="0"/>
            </w:tcBorders>
            <w:shd w:val="clear" w:color="auto" w:fill="F3E5F5"/>
            <w:tcMar>
              <w:top w:w="60" w:type="dxa"/>
              <w:left w:w="140" w:type="dxa"/>
              <w:bottom w:w="60" w:type="dxa"/>
              <w:right w:w="140" w:type="dxa"/>
            </w:tcMar>
          </w:tcPr>
          <w:p w14:paraId="754A395C">
            <w:r>
              <w:rPr>
                <w:rFonts w:ascii="Aptos" w:hAnsi="Aptos" w:eastAsia="Aptos" w:cs="Aptos"/>
                <w:b w:val="0"/>
                <w:bCs w:val="0"/>
                <w:color w:val="222222"/>
                <w:sz w:val="18"/>
                <w:szCs w:val="18"/>
              </w:rPr>
              <w:t>Mandatory</w:t>
            </w:r>
          </w:p>
        </w:tc>
        <w:tc>
          <w:tcPr>
            <w:tcW w:w="2286" w:type="dxa"/>
            <w:tcBorders>
              <w:top w:val="single" w:color="CE93D8" w:sz="0" w:space="0"/>
              <w:left w:val="single" w:color="CE93D8" w:sz="0" w:space="0"/>
              <w:bottom w:val="single" w:color="CE93D8" w:sz="0" w:space="0"/>
              <w:right w:val="single" w:color="CE93D8" w:sz="0" w:space="0"/>
            </w:tcBorders>
            <w:shd w:val="clear" w:color="auto" w:fill="F3E5F5"/>
            <w:tcMar>
              <w:top w:w="60" w:type="dxa"/>
              <w:left w:w="140" w:type="dxa"/>
              <w:bottom w:w="60" w:type="dxa"/>
              <w:right w:w="140" w:type="dxa"/>
            </w:tcMar>
          </w:tcPr>
          <w:p w14:paraId="59A5B67D">
            <w:r>
              <w:rPr>
                <w:rFonts w:ascii="Aptos" w:hAnsi="Aptos" w:eastAsia="Aptos" w:cs="Aptos"/>
                <w:b w:val="0"/>
                <w:bCs w:val="0"/>
                <w:color w:val="222222"/>
                <w:sz w:val="18"/>
                <w:szCs w:val="18"/>
              </w:rPr>
              <w:t>Optional</w:t>
            </w:r>
          </w:p>
        </w:tc>
        <w:tc>
          <w:tcPr>
            <w:tcW w:w="2288" w:type="dxa"/>
            <w:tcBorders>
              <w:top w:val="single" w:color="CE93D8" w:sz="0" w:space="0"/>
              <w:left w:val="single" w:color="CE93D8" w:sz="0" w:space="0"/>
              <w:bottom w:val="single" w:color="CE93D8" w:sz="0" w:space="0"/>
              <w:right w:val="single" w:color="CE93D8" w:sz="0" w:space="0"/>
            </w:tcBorders>
            <w:shd w:val="clear" w:color="auto" w:fill="F3E5F5"/>
            <w:tcMar>
              <w:top w:w="60" w:type="dxa"/>
              <w:left w:w="140" w:type="dxa"/>
              <w:bottom w:w="60" w:type="dxa"/>
              <w:right w:w="140" w:type="dxa"/>
            </w:tcMar>
          </w:tcPr>
          <w:p w14:paraId="317CE1C9">
            <w:r>
              <w:rPr>
                <w:rFonts w:ascii="Aptos" w:hAnsi="Aptos" w:eastAsia="Aptos" w:cs="Aptos"/>
                <w:b w:val="0"/>
                <w:bCs w:val="0"/>
                <w:color w:val="222222"/>
                <w:sz w:val="18"/>
                <w:szCs w:val="18"/>
              </w:rPr>
              <w:t>Blocked</w:t>
            </w:r>
          </w:p>
        </w:tc>
      </w:tr>
      <w:tr w14:paraId="2BBF82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2500" w:type="dxa"/>
            <w:tcBorders>
              <w:top w:val="single" w:color="CE93D8" w:sz="0" w:space="0"/>
              <w:left w:val="single" w:color="CE93D8" w:sz="0" w:space="0"/>
              <w:bottom w:val="single" w:color="CE93D8" w:sz="0" w:space="0"/>
              <w:right w:val="single" w:color="CE93D8" w:sz="0" w:space="0"/>
            </w:tcBorders>
            <w:tcMar>
              <w:top w:w="60" w:type="dxa"/>
              <w:left w:w="140" w:type="dxa"/>
              <w:bottom w:w="60" w:type="dxa"/>
              <w:right w:w="140" w:type="dxa"/>
            </w:tcMar>
          </w:tcPr>
          <w:p w14:paraId="7D6CA4CB">
            <w:r>
              <w:rPr>
                <w:rFonts w:ascii="Aptos" w:hAnsi="Aptos" w:eastAsia="Aptos" w:cs="Aptos"/>
                <w:b/>
                <w:bCs/>
                <w:color w:val="222222"/>
                <w:sz w:val="18"/>
                <w:szCs w:val="18"/>
              </w:rPr>
              <w:t>Product Req.</w:t>
            </w:r>
          </w:p>
        </w:tc>
        <w:tc>
          <w:tcPr>
            <w:tcW w:w="2286" w:type="dxa"/>
            <w:tcBorders>
              <w:top w:val="single" w:color="CE93D8" w:sz="0" w:space="0"/>
              <w:left w:val="single" w:color="CE93D8" w:sz="0" w:space="0"/>
              <w:bottom w:val="single" w:color="CE93D8" w:sz="0" w:space="0"/>
              <w:right w:val="single" w:color="CE93D8" w:sz="0" w:space="0"/>
            </w:tcBorders>
            <w:tcMar>
              <w:top w:w="60" w:type="dxa"/>
              <w:left w:w="140" w:type="dxa"/>
              <w:bottom w:w="60" w:type="dxa"/>
              <w:right w:w="140" w:type="dxa"/>
            </w:tcMar>
          </w:tcPr>
          <w:p w14:paraId="1454F728">
            <w:r>
              <w:rPr>
                <w:rFonts w:ascii="Aptos" w:hAnsi="Aptos" w:eastAsia="Aptos" w:cs="Aptos"/>
                <w:b w:val="0"/>
                <w:bCs w:val="0"/>
                <w:color w:val="222222"/>
                <w:sz w:val="18"/>
                <w:szCs w:val="18"/>
              </w:rPr>
              <w:t>Mandatory</w:t>
            </w:r>
          </w:p>
        </w:tc>
        <w:tc>
          <w:tcPr>
            <w:tcW w:w="2286" w:type="dxa"/>
            <w:tcBorders>
              <w:top w:val="single" w:color="CE93D8" w:sz="0" w:space="0"/>
              <w:left w:val="single" w:color="CE93D8" w:sz="0" w:space="0"/>
              <w:bottom w:val="single" w:color="CE93D8" w:sz="0" w:space="0"/>
              <w:right w:val="single" w:color="CE93D8" w:sz="0" w:space="0"/>
            </w:tcBorders>
            <w:tcMar>
              <w:top w:w="60" w:type="dxa"/>
              <w:left w:w="140" w:type="dxa"/>
              <w:bottom w:w="60" w:type="dxa"/>
              <w:right w:w="140" w:type="dxa"/>
            </w:tcMar>
          </w:tcPr>
          <w:p w14:paraId="25E6469F">
            <w:r>
              <w:rPr>
                <w:rFonts w:ascii="Aptos" w:hAnsi="Aptos" w:eastAsia="Aptos" w:cs="Aptos"/>
                <w:b w:val="0"/>
                <w:bCs w:val="0"/>
                <w:color w:val="222222"/>
                <w:sz w:val="18"/>
                <w:szCs w:val="18"/>
              </w:rPr>
              <w:t>Mandatory</w:t>
            </w:r>
          </w:p>
        </w:tc>
        <w:tc>
          <w:tcPr>
            <w:tcW w:w="2288" w:type="dxa"/>
            <w:tcBorders>
              <w:top w:val="single" w:color="CE93D8" w:sz="0" w:space="0"/>
              <w:left w:val="single" w:color="CE93D8" w:sz="0" w:space="0"/>
              <w:bottom w:val="single" w:color="CE93D8" w:sz="0" w:space="0"/>
              <w:right w:val="single" w:color="CE93D8" w:sz="0" w:space="0"/>
            </w:tcBorders>
            <w:tcMar>
              <w:top w:w="60" w:type="dxa"/>
              <w:left w:w="140" w:type="dxa"/>
              <w:bottom w:w="60" w:type="dxa"/>
              <w:right w:w="140" w:type="dxa"/>
            </w:tcMar>
          </w:tcPr>
          <w:p w14:paraId="4B1B93FE">
            <w:r>
              <w:rPr>
                <w:rFonts w:ascii="Aptos" w:hAnsi="Aptos" w:eastAsia="Aptos" w:cs="Aptos"/>
                <w:b w:val="0"/>
                <w:bCs w:val="0"/>
                <w:color w:val="222222"/>
                <w:sz w:val="18"/>
                <w:szCs w:val="18"/>
              </w:rPr>
              <w:t>Mandatory</w:t>
            </w:r>
          </w:p>
        </w:tc>
      </w:tr>
      <w:tr w14:paraId="58D042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2500" w:type="dxa"/>
            <w:tcBorders>
              <w:top w:val="single" w:color="CE93D8" w:sz="0" w:space="0"/>
              <w:left w:val="single" w:color="CE93D8" w:sz="0" w:space="0"/>
              <w:bottom w:val="single" w:color="CE93D8" w:sz="0" w:space="0"/>
              <w:right w:val="single" w:color="CE93D8" w:sz="0" w:space="0"/>
            </w:tcBorders>
            <w:shd w:val="clear" w:color="auto" w:fill="F3E5F5"/>
            <w:tcMar>
              <w:top w:w="60" w:type="dxa"/>
              <w:left w:w="140" w:type="dxa"/>
              <w:bottom w:w="60" w:type="dxa"/>
              <w:right w:w="140" w:type="dxa"/>
            </w:tcMar>
          </w:tcPr>
          <w:p w14:paraId="09F23C33">
            <w:r>
              <w:rPr>
                <w:rFonts w:ascii="Aptos" w:hAnsi="Aptos" w:eastAsia="Aptos" w:cs="Aptos"/>
                <w:b/>
                <w:bCs/>
                <w:color w:val="222222"/>
                <w:sz w:val="18"/>
                <w:szCs w:val="18"/>
              </w:rPr>
              <w:t>Delivery Req.</w:t>
            </w:r>
          </w:p>
        </w:tc>
        <w:tc>
          <w:tcPr>
            <w:tcW w:w="2286" w:type="dxa"/>
            <w:tcBorders>
              <w:top w:val="single" w:color="CE93D8" w:sz="0" w:space="0"/>
              <w:left w:val="single" w:color="CE93D8" w:sz="0" w:space="0"/>
              <w:bottom w:val="single" w:color="CE93D8" w:sz="0" w:space="0"/>
              <w:right w:val="single" w:color="CE93D8" w:sz="0" w:space="0"/>
            </w:tcBorders>
            <w:shd w:val="clear" w:color="auto" w:fill="F3E5F5"/>
            <w:tcMar>
              <w:top w:w="60" w:type="dxa"/>
              <w:left w:w="140" w:type="dxa"/>
              <w:bottom w:w="60" w:type="dxa"/>
              <w:right w:w="140" w:type="dxa"/>
            </w:tcMar>
          </w:tcPr>
          <w:p w14:paraId="1E294751">
            <w:r>
              <w:rPr>
                <w:rFonts w:ascii="Aptos" w:hAnsi="Aptos" w:eastAsia="Aptos" w:cs="Aptos"/>
                <w:b w:val="0"/>
                <w:bCs w:val="0"/>
                <w:color w:val="222222"/>
                <w:sz w:val="18"/>
                <w:szCs w:val="18"/>
              </w:rPr>
              <w:t>Implied with Install</w:t>
            </w:r>
          </w:p>
        </w:tc>
        <w:tc>
          <w:tcPr>
            <w:tcW w:w="2286" w:type="dxa"/>
            <w:tcBorders>
              <w:top w:val="single" w:color="CE93D8" w:sz="0" w:space="0"/>
              <w:left w:val="single" w:color="CE93D8" w:sz="0" w:space="0"/>
              <w:bottom w:val="single" w:color="CE93D8" w:sz="0" w:space="0"/>
              <w:right w:val="single" w:color="CE93D8" w:sz="0" w:space="0"/>
            </w:tcBorders>
            <w:shd w:val="clear" w:color="auto" w:fill="F3E5F5"/>
            <w:tcMar>
              <w:top w:w="60" w:type="dxa"/>
              <w:left w:w="140" w:type="dxa"/>
              <w:bottom w:w="60" w:type="dxa"/>
              <w:right w:w="140" w:type="dxa"/>
            </w:tcMar>
          </w:tcPr>
          <w:p w14:paraId="0B50B5B7">
            <w:r>
              <w:rPr>
                <w:rFonts w:ascii="Aptos" w:hAnsi="Aptos" w:eastAsia="Aptos" w:cs="Aptos"/>
                <w:b w:val="0"/>
                <w:bCs w:val="0"/>
                <w:color w:val="222222"/>
                <w:sz w:val="18"/>
                <w:szCs w:val="18"/>
              </w:rPr>
              <w:t>No</w:t>
            </w:r>
          </w:p>
        </w:tc>
        <w:tc>
          <w:tcPr>
            <w:tcW w:w="2288" w:type="dxa"/>
            <w:tcBorders>
              <w:top w:val="single" w:color="CE93D8" w:sz="0" w:space="0"/>
              <w:left w:val="single" w:color="CE93D8" w:sz="0" w:space="0"/>
              <w:bottom w:val="single" w:color="CE93D8" w:sz="0" w:space="0"/>
              <w:right w:val="single" w:color="CE93D8" w:sz="0" w:space="0"/>
            </w:tcBorders>
            <w:shd w:val="clear" w:color="auto" w:fill="F3E5F5"/>
            <w:tcMar>
              <w:top w:w="60" w:type="dxa"/>
              <w:left w:w="140" w:type="dxa"/>
              <w:bottom w:w="60" w:type="dxa"/>
              <w:right w:w="140" w:type="dxa"/>
            </w:tcMar>
          </w:tcPr>
          <w:p w14:paraId="55533D8A">
            <w:r>
              <w:rPr>
                <w:rFonts w:ascii="Aptos" w:hAnsi="Aptos" w:eastAsia="Aptos" w:cs="Aptos"/>
                <w:b w:val="0"/>
                <w:bCs w:val="0"/>
                <w:color w:val="222222"/>
                <w:sz w:val="18"/>
                <w:szCs w:val="18"/>
              </w:rPr>
              <w:t>Mandatory</w:t>
            </w:r>
          </w:p>
        </w:tc>
      </w:tr>
      <w:tr w14:paraId="535EB3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2500" w:type="dxa"/>
            <w:tcBorders>
              <w:top w:val="single" w:color="CE93D8" w:sz="0" w:space="0"/>
              <w:left w:val="single" w:color="CE93D8" w:sz="0" w:space="0"/>
              <w:bottom w:val="single" w:color="CE93D8" w:sz="0" w:space="0"/>
              <w:right w:val="single" w:color="CE93D8" w:sz="0" w:space="0"/>
            </w:tcBorders>
            <w:tcMar>
              <w:top w:w="60" w:type="dxa"/>
              <w:left w:w="140" w:type="dxa"/>
              <w:bottom w:w="60" w:type="dxa"/>
              <w:right w:w="140" w:type="dxa"/>
            </w:tcMar>
          </w:tcPr>
          <w:p w14:paraId="397F22AA">
            <w:r>
              <w:rPr>
                <w:rFonts w:ascii="Aptos" w:hAnsi="Aptos" w:eastAsia="Aptos" w:cs="Aptos"/>
                <w:b/>
                <w:bCs/>
                <w:color w:val="222222"/>
                <w:sz w:val="18"/>
                <w:szCs w:val="18"/>
              </w:rPr>
              <w:t>Deposit Rule</w:t>
            </w:r>
          </w:p>
        </w:tc>
        <w:tc>
          <w:tcPr>
            <w:tcW w:w="2286" w:type="dxa"/>
            <w:tcBorders>
              <w:top w:val="single" w:color="CE93D8" w:sz="0" w:space="0"/>
              <w:left w:val="single" w:color="CE93D8" w:sz="0" w:space="0"/>
              <w:bottom w:val="single" w:color="CE93D8" w:sz="0" w:space="0"/>
              <w:right w:val="single" w:color="CE93D8" w:sz="0" w:space="0"/>
            </w:tcBorders>
            <w:tcMar>
              <w:top w:w="60" w:type="dxa"/>
              <w:left w:w="140" w:type="dxa"/>
              <w:bottom w:w="60" w:type="dxa"/>
              <w:right w:w="140" w:type="dxa"/>
            </w:tcMar>
          </w:tcPr>
          <w:p w14:paraId="47697B82">
            <w:r>
              <w:rPr>
                <w:rFonts w:ascii="Aptos" w:hAnsi="Aptos" w:eastAsia="Aptos" w:cs="Aptos"/>
                <w:b w:val="0"/>
                <w:bCs w:val="0"/>
                <w:color w:val="222222"/>
                <w:sz w:val="18"/>
                <w:szCs w:val="18"/>
              </w:rPr>
              <w:t>50% Standard</w:t>
            </w:r>
          </w:p>
        </w:tc>
        <w:tc>
          <w:tcPr>
            <w:tcW w:w="2286" w:type="dxa"/>
            <w:tcBorders>
              <w:top w:val="single" w:color="CE93D8" w:sz="0" w:space="0"/>
              <w:left w:val="single" w:color="CE93D8" w:sz="0" w:space="0"/>
              <w:bottom w:val="single" w:color="CE93D8" w:sz="0" w:space="0"/>
              <w:right w:val="single" w:color="CE93D8" w:sz="0" w:space="0"/>
            </w:tcBorders>
            <w:tcMar>
              <w:top w:w="60" w:type="dxa"/>
              <w:left w:w="140" w:type="dxa"/>
              <w:bottom w:w="60" w:type="dxa"/>
              <w:right w:w="140" w:type="dxa"/>
            </w:tcMar>
          </w:tcPr>
          <w:p w14:paraId="64D6F629">
            <w:r>
              <w:rPr>
                <w:rFonts w:ascii="Aptos" w:hAnsi="Aptos" w:eastAsia="Aptos" w:cs="Aptos"/>
                <w:b w:val="0"/>
                <w:bCs w:val="0"/>
                <w:color w:val="222222"/>
                <w:sz w:val="18"/>
                <w:szCs w:val="18"/>
              </w:rPr>
              <w:t>50% Standard</w:t>
            </w:r>
          </w:p>
        </w:tc>
        <w:tc>
          <w:tcPr>
            <w:tcW w:w="2288" w:type="dxa"/>
            <w:tcBorders>
              <w:top w:val="single" w:color="CE93D8" w:sz="0" w:space="0"/>
              <w:left w:val="single" w:color="CE93D8" w:sz="0" w:space="0"/>
              <w:bottom w:val="single" w:color="CE93D8" w:sz="0" w:space="0"/>
              <w:right w:val="single" w:color="CE93D8" w:sz="0" w:space="0"/>
            </w:tcBorders>
            <w:tcMar>
              <w:top w:w="60" w:type="dxa"/>
              <w:left w:w="140" w:type="dxa"/>
              <w:bottom w:w="60" w:type="dxa"/>
              <w:right w:w="140" w:type="dxa"/>
            </w:tcMar>
          </w:tcPr>
          <w:p w14:paraId="6E7135B3">
            <w:r>
              <w:rPr>
                <w:rFonts w:ascii="Aptos" w:hAnsi="Aptos" w:eastAsia="Aptos" w:cs="Aptos"/>
                <w:b w:val="0"/>
                <w:bCs w:val="0"/>
                <w:color w:val="222222"/>
                <w:sz w:val="18"/>
                <w:szCs w:val="18"/>
              </w:rPr>
              <w:t>100% (Due on Receipt)</w:t>
            </w:r>
          </w:p>
        </w:tc>
      </w:tr>
    </w:tbl>
    <w:p w14:paraId="04F9ABCE">
      <w:pPr>
        <w:spacing w:before="80" w:after="0"/>
      </w:pPr>
    </w:p>
    <w:p w14:paraId="44C3690D">
      <w:pPr>
        <w:spacing w:before="0" w:after="0"/>
      </w:pPr>
    </w:p>
    <w:p w14:paraId="0A11DA1B">
      <w:pPr>
        <w:pStyle w:val="3"/>
        <w:spacing w:before="360" w:after="140"/>
      </w:pPr>
      <w:r>
        <w:rPr>
          <w:rFonts w:ascii="Aptos Display" w:hAnsi="Aptos Display" w:eastAsia="Aptos Display" w:cs="Aptos Display"/>
          <w:b/>
          <w:bCs/>
          <w:color w:val="9C27B0"/>
          <w:sz w:val="27"/>
          <w:szCs w:val="27"/>
        </w:rPr>
        <w:t>9.2  Pricing, Margin &amp; Tax Engine</w:t>
      </w:r>
    </w:p>
    <w:p w14:paraId="52300BA5">
      <w:pPr>
        <w:pStyle w:val="4"/>
        <w:spacing w:before="220" w:after="80"/>
      </w:pPr>
      <w:r>
        <w:rPr>
          <w:rFonts w:ascii="Aptos Display" w:hAnsi="Aptos Display" w:eastAsia="Aptos Display" w:cs="Aptos Display"/>
          <w:b/>
          <w:bCs/>
          <w:color w:val="1A0027"/>
          <w:sz w:val="23"/>
          <w:szCs w:val="23"/>
        </w:rPr>
        <w:t>Dynamic Margin Application — applyServiceMargin</w:t>
      </w:r>
    </w:p>
    <w:p w14:paraId="3CD9516E">
      <w:pPr>
        <w:pStyle w:val="16"/>
        <w:numPr>
          <w:ilvl w:val="0"/>
          <w:numId w:val="1"/>
        </w:numPr>
        <w:spacing w:before="30" w:after="30"/>
      </w:pPr>
      <w:r>
        <w:rPr>
          <w:rFonts w:ascii="Aptos" w:hAnsi="Aptos" w:eastAsia="Aptos" w:cs="Aptos"/>
          <w:b/>
          <w:bCs/>
          <w:color w:val="222222"/>
          <w:sz w:val="20"/>
          <w:szCs w:val="20"/>
        </w:rPr>
        <w:t xml:space="preserve">Percentage Margin: </w:t>
      </w:r>
      <w:r>
        <w:rPr>
          <w:rFonts w:ascii="Aptos" w:hAnsi="Aptos" w:eastAsia="Aptos" w:cs="Aptos"/>
          <w:color w:val="222222"/>
          <w:sz w:val="20"/>
          <w:szCs w:val="20"/>
        </w:rPr>
        <w:t>If marginType === 'percentage', formula is: base + (base × value) / 100.</w:t>
      </w:r>
    </w:p>
    <w:p w14:paraId="3FDE66FF">
      <w:pPr>
        <w:pStyle w:val="16"/>
        <w:numPr>
          <w:ilvl w:val="0"/>
          <w:numId w:val="1"/>
        </w:numPr>
        <w:spacing w:before="30" w:after="30"/>
      </w:pPr>
      <w:r>
        <w:rPr>
          <w:rFonts w:ascii="Aptos" w:hAnsi="Aptos" w:eastAsia="Aptos" w:cs="Aptos"/>
          <w:b/>
          <w:bCs/>
          <w:color w:val="222222"/>
          <w:sz w:val="20"/>
          <w:szCs w:val="20"/>
        </w:rPr>
        <w:t xml:space="preserve">Flat Margin: </w:t>
      </w:r>
      <w:r>
        <w:rPr>
          <w:rFonts w:ascii="Aptos" w:hAnsi="Aptos" w:eastAsia="Aptos" w:cs="Aptos"/>
          <w:color w:val="222222"/>
          <w:sz w:val="20"/>
          <w:szCs w:val="20"/>
        </w:rPr>
        <w:t>If marginType === 'flat', formula is: base + value.</w:t>
      </w:r>
    </w:p>
    <w:p w14:paraId="54A4EC3B">
      <w:pPr>
        <w:pStyle w:val="16"/>
        <w:numPr>
          <w:ilvl w:val="0"/>
          <w:numId w:val="1"/>
        </w:numPr>
        <w:spacing w:before="30" w:after="30"/>
      </w:pPr>
      <w:r>
        <w:rPr>
          <w:rFonts w:ascii="Aptos" w:hAnsi="Aptos" w:eastAsia="Aptos" w:cs="Aptos"/>
          <w:b/>
          <w:bCs/>
          <w:color w:val="222222"/>
          <w:sz w:val="20"/>
          <w:szCs w:val="20"/>
        </w:rPr>
        <w:t xml:space="preserve">Subtotal Constraint Check: </w:t>
      </w:r>
      <w:r>
        <w:rPr>
          <w:rFonts w:ascii="Aptos" w:hAnsi="Aptos" w:eastAsia="Aptos" w:cs="Aptos"/>
          <w:color w:val="222222"/>
          <w:sz w:val="20"/>
          <w:szCs w:val="20"/>
        </w:rPr>
        <w:t>System executes hasZeroSubtotalService before submission. If any subtotal evaluates to zero, UI blocks saving.</w:t>
      </w:r>
    </w:p>
    <w:p w14:paraId="38EC45FE">
      <w:pPr>
        <w:spacing w:before="60" w:after="0"/>
      </w:pPr>
    </w:p>
    <w:p w14:paraId="012E5563">
      <w:pPr>
        <w:pStyle w:val="4"/>
        <w:spacing w:before="220" w:after="80"/>
      </w:pPr>
      <w:r>
        <w:rPr>
          <w:rFonts w:ascii="Aptos Display" w:hAnsi="Aptos Display" w:eastAsia="Aptos Display" w:cs="Aptos Display"/>
          <w:b/>
          <w:bCs/>
          <w:color w:val="1A0027"/>
          <w:sz w:val="23"/>
          <w:szCs w:val="23"/>
        </w:rPr>
        <w:t>Tax Exclusion &amp; Display Logic</w:t>
      </w:r>
    </w:p>
    <w:p w14:paraId="0E63A907">
      <w:pPr>
        <w:pStyle w:val="16"/>
        <w:numPr>
          <w:ilvl w:val="0"/>
          <w:numId w:val="1"/>
        </w:numPr>
        <w:spacing w:before="30" w:after="30"/>
      </w:pPr>
      <w:r>
        <w:rPr>
          <w:rFonts w:ascii="Aptos" w:hAnsi="Aptos" w:eastAsia="Aptos" w:cs="Aptos"/>
          <w:b/>
          <w:bCs/>
          <w:color w:val="222222"/>
          <w:sz w:val="20"/>
          <w:szCs w:val="20"/>
        </w:rPr>
        <w:t xml:space="preserve">Tax Exclusive View: </w:t>
      </w:r>
      <w:r>
        <w:rPr>
          <w:rFonts w:ascii="Aptos" w:hAnsi="Aptos" w:eastAsia="Aptos" w:cs="Aptos"/>
          <w:color w:val="222222"/>
          <w:sz w:val="20"/>
          <w:szCs w:val="20"/>
        </w:rPr>
        <w:t>If IsTaxIncluded === false → amountSentToCustomer = totalAmount − taxAmount.</w:t>
      </w:r>
    </w:p>
    <w:p w14:paraId="35C1864C">
      <w:pPr>
        <w:pStyle w:val="16"/>
        <w:numPr>
          <w:ilvl w:val="0"/>
          <w:numId w:val="1"/>
        </w:numPr>
        <w:spacing w:before="30" w:after="30"/>
      </w:pPr>
      <w:r>
        <w:rPr>
          <w:rFonts w:ascii="Aptos" w:hAnsi="Aptos" w:eastAsia="Aptos" w:cs="Aptos"/>
          <w:b/>
          <w:bCs/>
          <w:color w:val="222222"/>
          <w:sz w:val="20"/>
          <w:szCs w:val="20"/>
        </w:rPr>
        <w:t xml:space="preserve">Tax Inclusive View: </w:t>
      </w:r>
      <w:r>
        <w:rPr>
          <w:rFonts w:ascii="Aptos" w:hAnsi="Aptos" w:eastAsia="Aptos" w:cs="Aptos"/>
          <w:color w:val="222222"/>
          <w:sz w:val="20"/>
          <w:szCs w:val="20"/>
        </w:rPr>
        <w:t>If IsTaxIncluded === true, taxes are baked into amountSentToCustomer.</w:t>
      </w:r>
    </w:p>
    <w:p w14:paraId="3EB288BB">
      <w:pPr>
        <w:spacing w:before="60" w:after="0"/>
      </w:pPr>
    </w:p>
    <w:p w14:paraId="6B3F4BD6">
      <w:pPr>
        <w:pStyle w:val="4"/>
        <w:spacing w:before="220" w:after="80"/>
      </w:pPr>
      <w:r>
        <w:rPr>
          <w:rFonts w:ascii="Aptos Display" w:hAnsi="Aptos Display" w:eastAsia="Aptos Display" w:cs="Aptos Display"/>
          <w:b/>
          <w:bCs/>
          <w:color w:val="1A0027"/>
          <w:sz w:val="23"/>
          <w:szCs w:val="23"/>
        </w:rPr>
        <w:t>Dynamic Payment Scheduling</w:t>
      </w:r>
    </w:p>
    <w:p w14:paraId="61C67568">
      <w:pPr>
        <w:pStyle w:val="16"/>
        <w:numPr>
          <w:ilvl w:val="0"/>
          <w:numId w:val="1"/>
        </w:numPr>
        <w:spacing w:before="30" w:after="30"/>
      </w:pPr>
      <w:r>
        <w:rPr>
          <w:rFonts w:ascii="Aptos" w:hAnsi="Aptos" w:eastAsia="Aptos" w:cs="Aptos"/>
          <w:b/>
          <w:bCs/>
          <w:color w:val="222222"/>
          <w:sz w:val="20"/>
          <w:szCs w:val="20"/>
        </w:rPr>
        <w:t xml:space="preserve">Deposit Invoice: </w:t>
      </w:r>
      <w:r>
        <w:rPr>
          <w:rFonts w:ascii="Aptos" w:hAnsi="Aptos" w:eastAsia="Aptos" w:cs="Aptos"/>
          <w:color w:val="222222"/>
          <w:sz w:val="20"/>
          <w:szCs w:val="20"/>
        </w:rPr>
        <w:t>Automatically generated upon acceptance (e.g., 50% for Installations, 100% for Product Sales).</w:t>
      </w:r>
    </w:p>
    <w:p w14:paraId="453BFA85">
      <w:pPr>
        <w:pStyle w:val="16"/>
        <w:numPr>
          <w:ilvl w:val="0"/>
          <w:numId w:val="1"/>
        </w:numPr>
        <w:spacing w:before="30" w:after="30"/>
      </w:pPr>
      <w:r>
        <w:rPr>
          <w:rFonts w:ascii="Aptos" w:hAnsi="Aptos" w:eastAsia="Aptos" w:cs="Aptos"/>
          <w:b/>
          <w:bCs/>
          <w:color w:val="222222"/>
          <w:sz w:val="20"/>
          <w:szCs w:val="20"/>
        </w:rPr>
        <w:t xml:space="preserve">Final Balance: </w:t>
      </w:r>
      <w:r>
        <w:rPr>
          <w:rFonts w:ascii="Aptos" w:hAnsi="Aptos" w:eastAsia="Aptos" w:cs="Aptos"/>
          <w:color w:val="222222"/>
          <w:sz w:val="20"/>
          <w:szCs w:val="20"/>
        </w:rPr>
        <w:t>System sends the remaining balance invoice upon the 'Job Completed' trigger.</w:t>
      </w:r>
    </w:p>
    <w:p w14:paraId="12FD03B9">
      <w:pPr>
        <w:pStyle w:val="16"/>
        <w:numPr>
          <w:ilvl w:val="0"/>
          <w:numId w:val="1"/>
        </w:numPr>
        <w:spacing w:before="30" w:after="30"/>
      </w:pPr>
      <w:r>
        <w:rPr>
          <w:rFonts w:ascii="Aptos" w:hAnsi="Aptos" w:eastAsia="Aptos" w:cs="Aptos"/>
          <w:b/>
          <w:bCs/>
          <w:color w:val="222222"/>
          <w:sz w:val="20"/>
          <w:szCs w:val="20"/>
        </w:rPr>
        <w:t xml:space="preserve">Payment Term Adjustments: </w:t>
      </w:r>
      <w:r>
        <w:rPr>
          <w:rFonts w:ascii="Aptos" w:hAnsi="Aptos" w:eastAsia="Aptos" w:cs="Aptos"/>
          <w:color w:val="222222"/>
          <w:sz w:val="20"/>
          <w:szCs w:val="20"/>
        </w:rPr>
        <w:t>Payment terms can be altered by Admins and Managers; the customer must re-approve the quotation if changes affect the total amount.</w:t>
      </w:r>
    </w:p>
    <w:p w14:paraId="0440AC56">
      <w:pPr>
        <w:spacing w:before="80" w:after="0"/>
      </w:pPr>
    </w:p>
    <w:p w14:paraId="736CE85C">
      <w:pPr>
        <w:spacing w:before="0" w:after="0"/>
      </w:pPr>
    </w:p>
    <w:p w14:paraId="2AB2EAC1">
      <w:pPr>
        <w:pStyle w:val="3"/>
        <w:spacing w:before="360" w:after="140"/>
      </w:pPr>
      <w:r>
        <w:rPr>
          <w:rFonts w:ascii="Aptos Display" w:hAnsi="Aptos Display" w:eastAsia="Aptos Display" w:cs="Aptos Display"/>
          <w:b/>
          <w:bCs/>
          <w:color w:val="9C27B0"/>
          <w:sz w:val="27"/>
          <w:szCs w:val="27"/>
        </w:rPr>
        <w:t>9.3  Quote Acceptance Sequence Diagram &amp; Status Lifecycle</w:t>
      </w:r>
    </w:p>
    <w:p w14:paraId="11F53B1D">
      <w:pPr>
        <w:spacing w:before="120" w:after="60"/>
        <w:jc w:val="center"/>
      </w:pPr>
      <w:r>
        <w:drawing>
          <wp:inline distT="0" distB="0" distL="0" distR="0">
            <wp:extent cx="5905500" cy="4943475"/>
            <wp:effectExtent l="0" t="0" r="0" b="0"/>
            <wp:docPr id="12" name="seq_est_acceptance.png" descr="Figure 9.1 — EST-01 Quote Digital Acceptance Sequence Diagram" title="Figure 9.1 — EST-01 Quote Digital Acceptance Sequence Diagra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seq_est_acceptance.png" descr="Figure 9.1 — EST-01 Quote Digital Acceptance Sequence Diagram" title="Figure 9.1 — EST-01 Quote Digital Acceptance Sequence Diagram"/>
                    <pic:cNvPicPr>
                      <a:picLocks noChangeAspect="1" noChangeArrowheads="1"/>
                    </pic:cNvPicPr>
                  </pic:nvPicPr>
                  <pic:blipFill>
                    <a:blip r:embed="rId17"/>
                    <a:srcRect/>
                    <a:stretch>
                      <a:fillRect/>
                    </a:stretch>
                  </pic:blipFill>
                  <pic:spPr>
                    <a:xfrm>
                      <a:off x="0" y="0"/>
                      <a:ext cx="5905500" cy="4943475"/>
                    </a:xfrm>
                    <a:prstGeom prst="rect">
                      <a:avLst/>
                    </a:prstGeom>
                  </pic:spPr>
                </pic:pic>
              </a:graphicData>
            </a:graphic>
          </wp:inline>
        </w:drawing>
      </w:r>
    </w:p>
    <w:p w14:paraId="2F7920A7">
      <w:pPr>
        <w:spacing w:before="0" w:after="120"/>
        <w:jc w:val="center"/>
      </w:pPr>
      <w:r>
        <w:rPr>
          <w:rFonts w:ascii="Aptos" w:hAnsi="Aptos" w:eastAsia="Aptos" w:cs="Aptos"/>
          <w:i/>
          <w:iCs/>
          <w:color w:val="475569"/>
          <w:sz w:val="17"/>
          <w:szCs w:val="17"/>
        </w:rPr>
        <w:t>Figure 9.1 — EST-01 Quote Digital Acceptance Sequence Diagram</w:t>
      </w:r>
    </w:p>
    <w:p w14:paraId="4E7FB0C7">
      <w:pPr>
        <w:spacing w:before="80" w:after="0"/>
      </w:pPr>
    </w:p>
    <w:p w14:paraId="577D0DF1">
      <w:pPr>
        <w:pStyle w:val="4"/>
        <w:spacing w:before="220" w:after="80"/>
      </w:pPr>
      <w:r>
        <w:rPr>
          <w:rFonts w:ascii="Aptos Display" w:hAnsi="Aptos Display" w:eastAsia="Aptos Display" w:cs="Aptos Display"/>
          <w:b/>
          <w:bCs/>
          <w:color w:val="1A0027"/>
          <w:sz w:val="23"/>
          <w:szCs w:val="23"/>
        </w:rPr>
        <w:t>Status Lifecycle</w:t>
      </w:r>
    </w:p>
    <w:tbl>
      <w:tblPr>
        <w:tblStyle w:val="9"/>
        <w:tblW w:w="936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 w:type="dxa"/>
          <w:bottom w:w="0" w:type="dxa"/>
          <w:right w:w="10" w:type="dxa"/>
        </w:tblCellMar>
      </w:tblPr>
      <w:tblGrid>
        <w:gridCol w:w="1800"/>
        <w:gridCol w:w="2500"/>
        <w:gridCol w:w="2500"/>
        <w:gridCol w:w="2560"/>
      </w:tblGrid>
      <w:tr w14:paraId="46844C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1800" w:type="dxa"/>
            <w:tcBorders>
              <w:top w:val="single" w:color="156082" w:sz="0" w:space="0"/>
              <w:left w:val="single" w:color="156082" w:sz="0" w:space="0"/>
              <w:bottom w:val="single" w:color="156082" w:sz="0" w:space="0"/>
              <w:right w:val="single" w:color="156082" w:sz="0" w:space="0"/>
            </w:tcBorders>
            <w:shd w:val="clear" w:color="auto" w:fill="4A148C"/>
            <w:tcMar>
              <w:top w:w="80" w:type="dxa"/>
              <w:left w:w="140" w:type="dxa"/>
              <w:bottom w:w="80" w:type="dxa"/>
              <w:right w:w="140" w:type="dxa"/>
            </w:tcMar>
            <w:vAlign w:val="center"/>
          </w:tcPr>
          <w:p w14:paraId="78AFFC4C">
            <w:r>
              <w:rPr>
                <w:rFonts w:ascii="Aptos" w:hAnsi="Aptos" w:eastAsia="Aptos" w:cs="Aptos"/>
                <w:b/>
                <w:bCs/>
                <w:color w:val="FFFFFF"/>
                <w:sz w:val="18"/>
                <w:szCs w:val="18"/>
              </w:rPr>
              <w:t>Status</w:t>
            </w:r>
          </w:p>
        </w:tc>
        <w:tc>
          <w:tcPr>
            <w:tcW w:w="2500" w:type="dxa"/>
            <w:tcBorders>
              <w:top w:val="single" w:color="156082" w:sz="0" w:space="0"/>
              <w:left w:val="single" w:color="156082" w:sz="0" w:space="0"/>
              <w:bottom w:val="single" w:color="156082" w:sz="0" w:space="0"/>
              <w:right w:val="single" w:color="156082" w:sz="0" w:space="0"/>
            </w:tcBorders>
            <w:shd w:val="clear" w:color="auto" w:fill="4A148C"/>
            <w:tcMar>
              <w:top w:w="80" w:type="dxa"/>
              <w:left w:w="140" w:type="dxa"/>
              <w:bottom w:w="80" w:type="dxa"/>
              <w:right w:w="140" w:type="dxa"/>
            </w:tcMar>
            <w:vAlign w:val="center"/>
          </w:tcPr>
          <w:p w14:paraId="5EE15841">
            <w:r>
              <w:rPr>
                <w:rFonts w:ascii="Aptos" w:hAnsi="Aptos" w:eastAsia="Aptos" w:cs="Aptos"/>
                <w:b/>
                <w:bCs/>
                <w:color w:val="FFFFFF"/>
                <w:sz w:val="18"/>
                <w:szCs w:val="18"/>
              </w:rPr>
              <w:t>Entry Criteria</w:t>
            </w:r>
          </w:p>
        </w:tc>
        <w:tc>
          <w:tcPr>
            <w:tcW w:w="2500" w:type="dxa"/>
            <w:tcBorders>
              <w:top w:val="single" w:color="156082" w:sz="0" w:space="0"/>
              <w:left w:val="single" w:color="156082" w:sz="0" w:space="0"/>
              <w:bottom w:val="single" w:color="156082" w:sz="0" w:space="0"/>
              <w:right w:val="single" w:color="156082" w:sz="0" w:space="0"/>
            </w:tcBorders>
            <w:shd w:val="clear" w:color="auto" w:fill="4A148C"/>
            <w:tcMar>
              <w:top w:w="80" w:type="dxa"/>
              <w:left w:w="140" w:type="dxa"/>
              <w:bottom w:w="80" w:type="dxa"/>
              <w:right w:w="140" w:type="dxa"/>
            </w:tcMar>
            <w:vAlign w:val="center"/>
          </w:tcPr>
          <w:p w14:paraId="6EC61A45">
            <w:r>
              <w:rPr>
                <w:rFonts w:ascii="Aptos" w:hAnsi="Aptos" w:eastAsia="Aptos" w:cs="Aptos"/>
                <w:b/>
                <w:bCs/>
                <w:color w:val="FFFFFF"/>
                <w:sz w:val="18"/>
                <w:szCs w:val="18"/>
              </w:rPr>
              <w:t>Exit Criteria</w:t>
            </w:r>
          </w:p>
        </w:tc>
        <w:tc>
          <w:tcPr>
            <w:tcW w:w="2560" w:type="dxa"/>
            <w:tcBorders>
              <w:top w:val="single" w:color="156082" w:sz="0" w:space="0"/>
              <w:left w:val="single" w:color="156082" w:sz="0" w:space="0"/>
              <w:bottom w:val="single" w:color="156082" w:sz="0" w:space="0"/>
              <w:right w:val="single" w:color="156082" w:sz="0" w:space="0"/>
            </w:tcBorders>
            <w:shd w:val="clear" w:color="auto" w:fill="4A148C"/>
            <w:tcMar>
              <w:top w:w="80" w:type="dxa"/>
              <w:left w:w="140" w:type="dxa"/>
              <w:bottom w:w="80" w:type="dxa"/>
              <w:right w:w="140" w:type="dxa"/>
            </w:tcMar>
            <w:vAlign w:val="center"/>
          </w:tcPr>
          <w:p w14:paraId="5A021718">
            <w:r>
              <w:rPr>
                <w:rFonts w:ascii="Aptos" w:hAnsi="Aptos" w:eastAsia="Aptos" w:cs="Aptos"/>
                <w:b/>
                <w:bCs/>
                <w:color w:val="FFFFFF"/>
                <w:sz w:val="18"/>
                <w:szCs w:val="18"/>
              </w:rPr>
              <w:t>Business Outcome</w:t>
            </w:r>
          </w:p>
        </w:tc>
      </w:tr>
      <w:tr w14:paraId="01445F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1800" w:type="dxa"/>
            <w:tcBorders>
              <w:top w:val="single" w:color="CE93D8" w:sz="0" w:space="0"/>
              <w:left w:val="single" w:color="CE93D8" w:sz="0" w:space="0"/>
              <w:bottom w:val="single" w:color="CE93D8" w:sz="0" w:space="0"/>
              <w:right w:val="single" w:color="CE93D8" w:sz="0" w:space="0"/>
            </w:tcBorders>
            <w:tcMar>
              <w:top w:w="60" w:type="dxa"/>
              <w:left w:w="140" w:type="dxa"/>
              <w:bottom w:w="60" w:type="dxa"/>
              <w:right w:w="140" w:type="dxa"/>
            </w:tcMar>
          </w:tcPr>
          <w:p w14:paraId="00A5F6B8">
            <w:r>
              <w:rPr>
                <w:rFonts w:ascii="Aptos" w:hAnsi="Aptos" w:eastAsia="Aptos" w:cs="Aptos"/>
                <w:b/>
                <w:bCs/>
                <w:color w:val="222222"/>
                <w:sz w:val="18"/>
                <w:szCs w:val="18"/>
              </w:rPr>
              <w:t>Draft</w:t>
            </w:r>
          </w:p>
        </w:tc>
        <w:tc>
          <w:tcPr>
            <w:tcW w:w="2500" w:type="dxa"/>
            <w:tcBorders>
              <w:top w:val="single" w:color="CE93D8" w:sz="0" w:space="0"/>
              <w:left w:val="single" w:color="CE93D8" w:sz="0" w:space="0"/>
              <w:bottom w:val="single" w:color="CE93D8" w:sz="0" w:space="0"/>
              <w:right w:val="single" w:color="CE93D8" w:sz="0" w:space="0"/>
            </w:tcBorders>
            <w:tcMar>
              <w:top w:w="60" w:type="dxa"/>
              <w:left w:w="140" w:type="dxa"/>
              <w:bottom w:w="60" w:type="dxa"/>
              <w:right w:w="140" w:type="dxa"/>
            </w:tcMar>
          </w:tcPr>
          <w:p w14:paraId="02922F89">
            <w:r>
              <w:rPr>
                <w:rFonts w:ascii="Aptos" w:hAnsi="Aptos" w:eastAsia="Aptos" w:cs="Aptos"/>
                <w:b w:val="0"/>
                <w:bCs w:val="0"/>
                <w:color w:val="222222"/>
                <w:sz w:val="18"/>
                <w:szCs w:val="18"/>
              </w:rPr>
              <w:t>Quote created, not yet sent.</w:t>
            </w:r>
          </w:p>
        </w:tc>
        <w:tc>
          <w:tcPr>
            <w:tcW w:w="2500" w:type="dxa"/>
            <w:tcBorders>
              <w:top w:val="single" w:color="CE93D8" w:sz="0" w:space="0"/>
              <w:left w:val="single" w:color="CE93D8" w:sz="0" w:space="0"/>
              <w:bottom w:val="single" w:color="CE93D8" w:sz="0" w:space="0"/>
              <w:right w:val="single" w:color="CE93D8" w:sz="0" w:space="0"/>
            </w:tcBorders>
            <w:tcMar>
              <w:top w:w="60" w:type="dxa"/>
              <w:left w:w="140" w:type="dxa"/>
              <w:bottom w:w="60" w:type="dxa"/>
              <w:right w:w="140" w:type="dxa"/>
            </w:tcMar>
          </w:tcPr>
          <w:p w14:paraId="3607A69A">
            <w:r>
              <w:rPr>
                <w:rFonts w:ascii="Aptos" w:hAnsi="Aptos" w:eastAsia="Aptos" w:cs="Aptos"/>
                <w:b w:val="0"/>
                <w:bCs w:val="0"/>
                <w:color w:val="222222"/>
                <w:sz w:val="18"/>
                <w:szCs w:val="18"/>
              </w:rPr>
              <w:t>Sent to Customer</w:t>
            </w:r>
          </w:p>
        </w:tc>
        <w:tc>
          <w:tcPr>
            <w:tcW w:w="2560" w:type="dxa"/>
            <w:tcBorders>
              <w:top w:val="single" w:color="CE93D8" w:sz="0" w:space="0"/>
              <w:left w:val="single" w:color="CE93D8" w:sz="0" w:space="0"/>
              <w:bottom w:val="single" w:color="CE93D8" w:sz="0" w:space="0"/>
              <w:right w:val="single" w:color="CE93D8" w:sz="0" w:space="0"/>
            </w:tcBorders>
            <w:tcMar>
              <w:top w:w="60" w:type="dxa"/>
              <w:left w:w="140" w:type="dxa"/>
              <w:bottom w:w="60" w:type="dxa"/>
              <w:right w:w="140" w:type="dxa"/>
            </w:tcMar>
          </w:tcPr>
          <w:p w14:paraId="46DFE46E">
            <w:r>
              <w:rPr>
                <w:rFonts w:ascii="Aptos" w:hAnsi="Aptos" w:eastAsia="Aptos" w:cs="Aptos"/>
                <w:b w:val="0"/>
                <w:bCs w:val="0"/>
                <w:color w:val="222222"/>
                <w:sz w:val="18"/>
                <w:szCs w:val="18"/>
              </w:rPr>
              <w:t>Work in progress.</w:t>
            </w:r>
          </w:p>
        </w:tc>
      </w:tr>
      <w:tr w14:paraId="61C6E5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1800" w:type="dxa"/>
            <w:tcBorders>
              <w:top w:val="single" w:color="CE93D8" w:sz="0" w:space="0"/>
              <w:left w:val="single" w:color="CE93D8" w:sz="0" w:space="0"/>
              <w:bottom w:val="single" w:color="CE93D8" w:sz="0" w:space="0"/>
              <w:right w:val="single" w:color="CE93D8" w:sz="0" w:space="0"/>
            </w:tcBorders>
            <w:shd w:val="clear" w:color="auto" w:fill="F3E5F5"/>
            <w:tcMar>
              <w:top w:w="60" w:type="dxa"/>
              <w:left w:w="140" w:type="dxa"/>
              <w:bottom w:w="60" w:type="dxa"/>
              <w:right w:w="140" w:type="dxa"/>
            </w:tcMar>
          </w:tcPr>
          <w:p w14:paraId="5DE20399">
            <w:r>
              <w:rPr>
                <w:rFonts w:ascii="Aptos" w:hAnsi="Aptos" w:eastAsia="Aptos" w:cs="Aptos"/>
                <w:b/>
                <w:bCs/>
                <w:color w:val="222222"/>
                <w:sz w:val="18"/>
                <w:szCs w:val="18"/>
              </w:rPr>
              <w:t>Sent</w:t>
            </w:r>
          </w:p>
        </w:tc>
        <w:tc>
          <w:tcPr>
            <w:tcW w:w="2500" w:type="dxa"/>
            <w:tcBorders>
              <w:top w:val="single" w:color="CE93D8" w:sz="0" w:space="0"/>
              <w:left w:val="single" w:color="CE93D8" w:sz="0" w:space="0"/>
              <w:bottom w:val="single" w:color="CE93D8" w:sz="0" w:space="0"/>
              <w:right w:val="single" w:color="CE93D8" w:sz="0" w:space="0"/>
            </w:tcBorders>
            <w:shd w:val="clear" w:color="auto" w:fill="F3E5F5"/>
            <w:tcMar>
              <w:top w:w="60" w:type="dxa"/>
              <w:left w:w="140" w:type="dxa"/>
              <w:bottom w:w="60" w:type="dxa"/>
              <w:right w:w="140" w:type="dxa"/>
            </w:tcMar>
          </w:tcPr>
          <w:p w14:paraId="6C7CA1ED">
            <w:r>
              <w:rPr>
                <w:rFonts w:ascii="Aptos" w:hAnsi="Aptos" w:eastAsia="Aptos" w:cs="Aptos"/>
                <w:b w:val="0"/>
                <w:bCs w:val="0"/>
                <w:color w:val="222222"/>
                <w:sz w:val="18"/>
                <w:szCs w:val="18"/>
              </w:rPr>
              <w:t>Dispatched via Email / SMS.</w:t>
            </w:r>
          </w:p>
        </w:tc>
        <w:tc>
          <w:tcPr>
            <w:tcW w:w="2500" w:type="dxa"/>
            <w:tcBorders>
              <w:top w:val="single" w:color="CE93D8" w:sz="0" w:space="0"/>
              <w:left w:val="single" w:color="CE93D8" w:sz="0" w:space="0"/>
              <w:bottom w:val="single" w:color="CE93D8" w:sz="0" w:space="0"/>
              <w:right w:val="single" w:color="CE93D8" w:sz="0" w:space="0"/>
            </w:tcBorders>
            <w:shd w:val="clear" w:color="auto" w:fill="F3E5F5"/>
            <w:tcMar>
              <w:top w:w="60" w:type="dxa"/>
              <w:left w:w="140" w:type="dxa"/>
              <w:bottom w:w="60" w:type="dxa"/>
              <w:right w:w="140" w:type="dxa"/>
            </w:tcMar>
          </w:tcPr>
          <w:p w14:paraId="65B5927F">
            <w:r>
              <w:rPr>
                <w:rFonts w:ascii="Aptos" w:hAnsi="Aptos" w:eastAsia="Aptos" w:cs="Aptos"/>
                <w:b w:val="0"/>
                <w:bCs w:val="0"/>
                <w:color w:val="222222"/>
                <w:sz w:val="18"/>
                <w:szCs w:val="18"/>
              </w:rPr>
              <w:t>Customer opens link</w:t>
            </w:r>
          </w:p>
        </w:tc>
        <w:tc>
          <w:tcPr>
            <w:tcW w:w="2560" w:type="dxa"/>
            <w:tcBorders>
              <w:top w:val="single" w:color="CE93D8" w:sz="0" w:space="0"/>
              <w:left w:val="single" w:color="CE93D8" w:sz="0" w:space="0"/>
              <w:bottom w:val="single" w:color="CE93D8" w:sz="0" w:space="0"/>
              <w:right w:val="single" w:color="CE93D8" w:sz="0" w:space="0"/>
            </w:tcBorders>
            <w:shd w:val="clear" w:color="auto" w:fill="F3E5F5"/>
            <w:tcMar>
              <w:top w:w="60" w:type="dxa"/>
              <w:left w:w="140" w:type="dxa"/>
              <w:bottom w:w="60" w:type="dxa"/>
              <w:right w:w="140" w:type="dxa"/>
            </w:tcMar>
          </w:tcPr>
          <w:p w14:paraId="5564FB67">
            <w:r>
              <w:rPr>
                <w:rFonts w:ascii="Aptos" w:hAnsi="Aptos" w:eastAsia="Aptos" w:cs="Aptos"/>
                <w:b w:val="0"/>
                <w:bCs w:val="0"/>
                <w:color w:val="222222"/>
                <w:sz w:val="18"/>
                <w:szCs w:val="18"/>
              </w:rPr>
              <w:t>Awaiting engagement.</w:t>
            </w:r>
          </w:p>
        </w:tc>
      </w:tr>
      <w:tr w14:paraId="620936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1800" w:type="dxa"/>
            <w:tcBorders>
              <w:top w:val="single" w:color="CE93D8" w:sz="0" w:space="0"/>
              <w:left w:val="single" w:color="CE93D8" w:sz="0" w:space="0"/>
              <w:bottom w:val="single" w:color="CE93D8" w:sz="0" w:space="0"/>
              <w:right w:val="single" w:color="CE93D8" w:sz="0" w:space="0"/>
            </w:tcBorders>
            <w:tcMar>
              <w:top w:w="60" w:type="dxa"/>
              <w:left w:w="140" w:type="dxa"/>
              <w:bottom w:w="60" w:type="dxa"/>
              <w:right w:w="140" w:type="dxa"/>
            </w:tcMar>
          </w:tcPr>
          <w:p w14:paraId="0A3916B5">
            <w:r>
              <w:rPr>
                <w:rFonts w:ascii="Aptos" w:hAnsi="Aptos" w:eastAsia="Aptos" w:cs="Aptos"/>
                <w:b/>
                <w:bCs/>
                <w:color w:val="222222"/>
                <w:sz w:val="18"/>
                <w:szCs w:val="18"/>
              </w:rPr>
              <w:t>Pending</w:t>
            </w:r>
          </w:p>
        </w:tc>
        <w:tc>
          <w:tcPr>
            <w:tcW w:w="2500" w:type="dxa"/>
            <w:tcBorders>
              <w:top w:val="single" w:color="CE93D8" w:sz="0" w:space="0"/>
              <w:left w:val="single" w:color="CE93D8" w:sz="0" w:space="0"/>
              <w:bottom w:val="single" w:color="CE93D8" w:sz="0" w:space="0"/>
              <w:right w:val="single" w:color="CE93D8" w:sz="0" w:space="0"/>
            </w:tcBorders>
            <w:tcMar>
              <w:top w:w="60" w:type="dxa"/>
              <w:left w:w="140" w:type="dxa"/>
              <w:bottom w:w="60" w:type="dxa"/>
              <w:right w:w="140" w:type="dxa"/>
            </w:tcMar>
          </w:tcPr>
          <w:p w14:paraId="07CCC863">
            <w:r>
              <w:rPr>
                <w:rFonts w:ascii="Aptos" w:hAnsi="Aptos" w:eastAsia="Aptos" w:cs="Aptos"/>
                <w:b w:val="0"/>
                <w:bCs w:val="0"/>
                <w:color w:val="222222"/>
                <w:sz w:val="18"/>
                <w:szCs w:val="18"/>
              </w:rPr>
              <w:t>Customer raises a query.</w:t>
            </w:r>
          </w:p>
        </w:tc>
        <w:tc>
          <w:tcPr>
            <w:tcW w:w="2500" w:type="dxa"/>
            <w:tcBorders>
              <w:top w:val="single" w:color="CE93D8" w:sz="0" w:space="0"/>
              <w:left w:val="single" w:color="CE93D8" w:sz="0" w:space="0"/>
              <w:bottom w:val="single" w:color="CE93D8" w:sz="0" w:space="0"/>
              <w:right w:val="single" w:color="CE93D8" w:sz="0" w:space="0"/>
            </w:tcBorders>
            <w:tcMar>
              <w:top w:w="60" w:type="dxa"/>
              <w:left w:w="140" w:type="dxa"/>
              <w:bottom w:w="60" w:type="dxa"/>
              <w:right w:w="140" w:type="dxa"/>
            </w:tcMar>
          </w:tcPr>
          <w:p w14:paraId="78BA0C54">
            <w:r>
              <w:rPr>
                <w:rFonts w:ascii="Aptos" w:hAnsi="Aptos" w:eastAsia="Aptos" w:cs="Aptos"/>
                <w:b w:val="0"/>
                <w:bCs w:val="0"/>
                <w:color w:val="222222"/>
                <w:sz w:val="18"/>
                <w:szCs w:val="18"/>
              </w:rPr>
              <w:t>Admin updates quote &amp; resends</w:t>
            </w:r>
          </w:p>
        </w:tc>
        <w:tc>
          <w:tcPr>
            <w:tcW w:w="2560" w:type="dxa"/>
            <w:tcBorders>
              <w:top w:val="single" w:color="CE93D8" w:sz="0" w:space="0"/>
              <w:left w:val="single" w:color="CE93D8" w:sz="0" w:space="0"/>
              <w:bottom w:val="single" w:color="CE93D8" w:sz="0" w:space="0"/>
              <w:right w:val="single" w:color="CE93D8" w:sz="0" w:space="0"/>
            </w:tcBorders>
            <w:tcMar>
              <w:top w:w="60" w:type="dxa"/>
              <w:left w:w="140" w:type="dxa"/>
              <w:bottom w:w="60" w:type="dxa"/>
              <w:right w:w="140" w:type="dxa"/>
            </w:tcMar>
          </w:tcPr>
          <w:p w14:paraId="7DE4EED4">
            <w:r>
              <w:rPr>
                <w:rFonts w:ascii="Aptos" w:hAnsi="Aptos" w:eastAsia="Aptos" w:cs="Aptos"/>
                <w:b w:val="0"/>
                <w:bCs w:val="0"/>
                <w:color w:val="222222"/>
                <w:sz w:val="18"/>
                <w:szCs w:val="18"/>
              </w:rPr>
              <w:t>Negotiation phase.</w:t>
            </w:r>
          </w:p>
        </w:tc>
      </w:tr>
      <w:tr w14:paraId="51C6B3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1800" w:type="dxa"/>
            <w:tcBorders>
              <w:top w:val="single" w:color="CE93D8" w:sz="0" w:space="0"/>
              <w:left w:val="single" w:color="CE93D8" w:sz="0" w:space="0"/>
              <w:bottom w:val="single" w:color="CE93D8" w:sz="0" w:space="0"/>
              <w:right w:val="single" w:color="CE93D8" w:sz="0" w:space="0"/>
            </w:tcBorders>
            <w:shd w:val="clear" w:color="auto" w:fill="F3E5F5"/>
            <w:tcMar>
              <w:top w:w="60" w:type="dxa"/>
              <w:left w:w="140" w:type="dxa"/>
              <w:bottom w:w="60" w:type="dxa"/>
              <w:right w:w="140" w:type="dxa"/>
            </w:tcMar>
          </w:tcPr>
          <w:p w14:paraId="234A412D">
            <w:r>
              <w:rPr>
                <w:rFonts w:ascii="Aptos" w:hAnsi="Aptos" w:eastAsia="Aptos" w:cs="Aptos"/>
                <w:b/>
                <w:bCs/>
                <w:color w:val="222222"/>
                <w:sz w:val="18"/>
                <w:szCs w:val="18"/>
              </w:rPr>
              <w:t>Accepted</w:t>
            </w:r>
          </w:p>
        </w:tc>
        <w:tc>
          <w:tcPr>
            <w:tcW w:w="2500" w:type="dxa"/>
            <w:tcBorders>
              <w:top w:val="single" w:color="CE93D8" w:sz="0" w:space="0"/>
              <w:left w:val="single" w:color="CE93D8" w:sz="0" w:space="0"/>
              <w:bottom w:val="single" w:color="CE93D8" w:sz="0" w:space="0"/>
              <w:right w:val="single" w:color="CE93D8" w:sz="0" w:space="0"/>
            </w:tcBorders>
            <w:shd w:val="clear" w:color="auto" w:fill="F3E5F5"/>
            <w:tcMar>
              <w:top w:w="60" w:type="dxa"/>
              <w:left w:w="140" w:type="dxa"/>
              <w:bottom w:w="60" w:type="dxa"/>
              <w:right w:w="140" w:type="dxa"/>
            </w:tcMar>
          </w:tcPr>
          <w:p w14:paraId="56D7C990">
            <w:r>
              <w:rPr>
                <w:rFonts w:ascii="Aptos" w:hAnsi="Aptos" w:eastAsia="Aptos" w:cs="Aptos"/>
                <w:b w:val="0"/>
                <w:bCs w:val="0"/>
                <w:color w:val="222222"/>
                <w:sz w:val="18"/>
                <w:szCs w:val="18"/>
              </w:rPr>
              <w:t>Customer signs digitally.</w:t>
            </w:r>
          </w:p>
        </w:tc>
        <w:tc>
          <w:tcPr>
            <w:tcW w:w="2500" w:type="dxa"/>
            <w:tcBorders>
              <w:top w:val="single" w:color="CE93D8" w:sz="0" w:space="0"/>
              <w:left w:val="single" w:color="CE93D8" w:sz="0" w:space="0"/>
              <w:bottom w:val="single" w:color="CE93D8" w:sz="0" w:space="0"/>
              <w:right w:val="single" w:color="CE93D8" w:sz="0" w:space="0"/>
            </w:tcBorders>
            <w:shd w:val="clear" w:color="auto" w:fill="F3E5F5"/>
            <w:tcMar>
              <w:top w:w="60" w:type="dxa"/>
              <w:left w:w="140" w:type="dxa"/>
              <w:bottom w:w="60" w:type="dxa"/>
              <w:right w:w="140" w:type="dxa"/>
            </w:tcMar>
          </w:tcPr>
          <w:p w14:paraId="6173A181">
            <w:r>
              <w:rPr>
                <w:rFonts w:ascii="Aptos" w:hAnsi="Aptos" w:eastAsia="Aptos" w:cs="Aptos"/>
                <w:b w:val="0"/>
                <w:bCs w:val="0"/>
                <w:color w:val="222222"/>
                <w:sz w:val="18"/>
                <w:szCs w:val="18"/>
              </w:rPr>
              <w:t>Converted to Job</w:t>
            </w:r>
          </w:p>
        </w:tc>
        <w:tc>
          <w:tcPr>
            <w:tcW w:w="2560" w:type="dxa"/>
            <w:tcBorders>
              <w:top w:val="single" w:color="CE93D8" w:sz="0" w:space="0"/>
              <w:left w:val="single" w:color="CE93D8" w:sz="0" w:space="0"/>
              <w:bottom w:val="single" w:color="CE93D8" w:sz="0" w:space="0"/>
              <w:right w:val="single" w:color="CE93D8" w:sz="0" w:space="0"/>
            </w:tcBorders>
            <w:shd w:val="clear" w:color="auto" w:fill="F3E5F5"/>
            <w:tcMar>
              <w:top w:w="60" w:type="dxa"/>
              <w:left w:w="140" w:type="dxa"/>
              <w:bottom w:w="60" w:type="dxa"/>
              <w:right w:w="140" w:type="dxa"/>
            </w:tcMar>
          </w:tcPr>
          <w:p w14:paraId="56163992">
            <w:r>
              <w:rPr>
                <w:rFonts w:ascii="Aptos" w:hAnsi="Aptos" w:eastAsia="Aptos" w:cs="Aptos"/>
                <w:b w:val="0"/>
                <w:bCs w:val="0"/>
                <w:color w:val="222222"/>
                <w:sz w:val="18"/>
                <w:szCs w:val="18"/>
              </w:rPr>
              <w:t>Locked — Job created.</w:t>
            </w:r>
          </w:p>
        </w:tc>
      </w:tr>
      <w:tr w14:paraId="071774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1800" w:type="dxa"/>
            <w:tcBorders>
              <w:top w:val="single" w:color="CE93D8" w:sz="0" w:space="0"/>
              <w:left w:val="single" w:color="CE93D8" w:sz="0" w:space="0"/>
              <w:bottom w:val="single" w:color="CE93D8" w:sz="0" w:space="0"/>
              <w:right w:val="single" w:color="CE93D8" w:sz="0" w:space="0"/>
            </w:tcBorders>
            <w:tcMar>
              <w:top w:w="60" w:type="dxa"/>
              <w:left w:w="140" w:type="dxa"/>
              <w:bottom w:w="60" w:type="dxa"/>
              <w:right w:w="140" w:type="dxa"/>
            </w:tcMar>
          </w:tcPr>
          <w:p w14:paraId="33A39581">
            <w:r>
              <w:rPr>
                <w:rFonts w:ascii="Aptos" w:hAnsi="Aptos" w:eastAsia="Aptos" w:cs="Aptos"/>
                <w:b/>
                <w:bCs/>
                <w:color w:val="222222"/>
                <w:sz w:val="18"/>
                <w:szCs w:val="18"/>
              </w:rPr>
              <w:t>Expired</w:t>
            </w:r>
          </w:p>
        </w:tc>
        <w:tc>
          <w:tcPr>
            <w:tcW w:w="2500" w:type="dxa"/>
            <w:tcBorders>
              <w:top w:val="single" w:color="CE93D8" w:sz="0" w:space="0"/>
              <w:left w:val="single" w:color="CE93D8" w:sz="0" w:space="0"/>
              <w:bottom w:val="single" w:color="CE93D8" w:sz="0" w:space="0"/>
              <w:right w:val="single" w:color="CE93D8" w:sz="0" w:space="0"/>
            </w:tcBorders>
            <w:tcMar>
              <w:top w:w="60" w:type="dxa"/>
              <w:left w:w="140" w:type="dxa"/>
              <w:bottom w:w="60" w:type="dxa"/>
              <w:right w:w="140" w:type="dxa"/>
            </w:tcMar>
          </w:tcPr>
          <w:p w14:paraId="53AA6319">
            <w:r>
              <w:rPr>
                <w:rFonts w:ascii="Aptos" w:hAnsi="Aptos" w:eastAsia="Aptos" w:cs="Aptos"/>
                <w:b w:val="0"/>
                <w:bCs w:val="0"/>
                <w:color w:val="222222"/>
                <w:sz w:val="18"/>
                <w:szCs w:val="18"/>
              </w:rPr>
              <w:t>30 days have elapsed.</w:t>
            </w:r>
          </w:p>
        </w:tc>
        <w:tc>
          <w:tcPr>
            <w:tcW w:w="2500" w:type="dxa"/>
            <w:tcBorders>
              <w:top w:val="single" w:color="CE93D8" w:sz="0" w:space="0"/>
              <w:left w:val="single" w:color="CE93D8" w:sz="0" w:space="0"/>
              <w:bottom w:val="single" w:color="CE93D8" w:sz="0" w:space="0"/>
              <w:right w:val="single" w:color="CE93D8" w:sz="0" w:space="0"/>
            </w:tcBorders>
            <w:tcMar>
              <w:top w:w="60" w:type="dxa"/>
              <w:left w:w="140" w:type="dxa"/>
              <w:bottom w:w="60" w:type="dxa"/>
              <w:right w:w="140" w:type="dxa"/>
            </w:tcMar>
          </w:tcPr>
          <w:p w14:paraId="2815B217">
            <w:r>
              <w:rPr>
                <w:rFonts w:ascii="Aptos" w:hAnsi="Aptos" w:eastAsia="Aptos" w:cs="Aptos"/>
                <w:b w:val="0"/>
                <w:bCs w:val="0"/>
                <w:color w:val="222222"/>
                <w:sz w:val="18"/>
                <w:szCs w:val="18"/>
              </w:rPr>
              <w:t>N/A (Terminal)</w:t>
            </w:r>
          </w:p>
        </w:tc>
        <w:tc>
          <w:tcPr>
            <w:tcW w:w="2560" w:type="dxa"/>
            <w:tcBorders>
              <w:top w:val="single" w:color="CE93D8" w:sz="0" w:space="0"/>
              <w:left w:val="single" w:color="CE93D8" w:sz="0" w:space="0"/>
              <w:bottom w:val="single" w:color="CE93D8" w:sz="0" w:space="0"/>
              <w:right w:val="single" w:color="CE93D8" w:sz="0" w:space="0"/>
            </w:tcBorders>
            <w:tcMar>
              <w:top w:w="60" w:type="dxa"/>
              <w:left w:w="140" w:type="dxa"/>
              <w:bottom w:w="60" w:type="dxa"/>
              <w:right w:w="140" w:type="dxa"/>
            </w:tcMar>
          </w:tcPr>
          <w:p w14:paraId="2E5F5C76">
            <w:r>
              <w:rPr>
                <w:rFonts w:ascii="Aptos" w:hAnsi="Aptos" w:eastAsia="Aptos" w:cs="Aptos"/>
                <w:b w:val="0"/>
                <w:bCs w:val="0"/>
                <w:color w:val="222222"/>
                <w:sz w:val="18"/>
                <w:szCs w:val="18"/>
              </w:rPr>
              <w:t>Deal Dead.</w:t>
            </w:r>
          </w:p>
        </w:tc>
      </w:tr>
    </w:tbl>
    <w:p w14:paraId="1F013B17">
      <w:pPr>
        <w:spacing w:before="80" w:after="0"/>
      </w:pPr>
    </w:p>
    <w:p w14:paraId="5E4FE3AB">
      <w:pPr>
        <w:spacing w:before="0" w:after="0"/>
      </w:pPr>
    </w:p>
    <w:p w14:paraId="4F6099EA">
      <w:pPr>
        <w:pStyle w:val="3"/>
        <w:spacing w:before="360" w:after="140"/>
      </w:pPr>
      <w:r>
        <w:rPr>
          <w:rFonts w:ascii="Aptos Display" w:hAnsi="Aptos Display" w:eastAsia="Aptos Display" w:cs="Aptos Display"/>
          <w:b/>
          <w:bCs/>
          <w:color w:val="9C27B0"/>
          <w:sz w:val="27"/>
          <w:szCs w:val="27"/>
        </w:rPr>
        <w:t>9.4  Module Relationship Map</w:t>
      </w:r>
    </w:p>
    <w:p w14:paraId="3A4009ED">
      <w:pPr>
        <w:spacing w:before="60" w:after="60"/>
      </w:pPr>
      <w:r>
        <w:rPr>
          <w:rFonts w:ascii="Aptos" w:hAnsi="Aptos" w:eastAsia="Aptos" w:cs="Aptos"/>
          <w:color w:val="222222"/>
          <w:sz w:val="20"/>
          <w:szCs w:val="20"/>
        </w:rPr>
        <w:t>SAL-01: Requests (1:1) → EST-01: Quotations (1:1) → JOB-01: Jobs  |  EST-01: Quotations (1:N) → INV-01: Invoices</w:t>
      </w:r>
    </w:p>
    <w:p w14:paraId="3DD8422B">
      <w:r>
        <w:br w:type="page"/>
      </w:r>
    </w:p>
    <w:p w14:paraId="6C8ADB30">
      <w:pPr>
        <w:pStyle w:val="2"/>
        <w:pBdr>
          <w:bottom w:val="single" w:color="FF9800" w:sz="6" w:space="4"/>
        </w:pBdr>
        <w:spacing w:before="560" w:after="200"/>
      </w:pPr>
      <w:r>
        <w:rPr>
          <w:rFonts w:ascii="Aptos Display" w:hAnsi="Aptos Display" w:eastAsia="Aptos Display" w:cs="Aptos Display"/>
          <w:b/>
          <w:bCs/>
          <w:color w:val="6A1B9A"/>
          <w:sz w:val="34"/>
          <w:szCs w:val="34"/>
        </w:rPr>
        <w:t>10.  JOB-01 — Job Management</w:t>
      </w:r>
    </w:p>
    <w:p w14:paraId="18E0FD40">
      <w:pPr>
        <w:spacing w:before="160" w:after="60"/>
      </w:pPr>
      <w:r>
        <w:rPr>
          <w:rFonts w:ascii="Aptos" w:hAnsi="Aptos" w:eastAsia="Aptos" w:cs="Aptos"/>
          <w:b/>
          <w:bCs/>
          <w:color w:val="156082"/>
          <w:sz w:val="20"/>
          <w:szCs w:val="20"/>
        </w:rPr>
        <w:t>Document Control</w:t>
      </w:r>
    </w:p>
    <w:tbl>
      <w:tblPr>
        <w:tblStyle w:val="9"/>
        <w:tblW w:w="936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 w:type="dxa"/>
          <w:bottom w:w="0" w:type="dxa"/>
          <w:right w:w="10" w:type="dxa"/>
        </w:tblCellMar>
      </w:tblPr>
      <w:tblGrid>
        <w:gridCol w:w="1200"/>
        <w:gridCol w:w="1600"/>
        <w:gridCol w:w="2800"/>
        <w:gridCol w:w="3760"/>
      </w:tblGrid>
      <w:tr w14:paraId="3294BB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1200" w:type="dxa"/>
            <w:tcBorders>
              <w:top w:val="single" w:color="156082" w:sz="0" w:space="0"/>
              <w:left w:val="single" w:color="156082" w:sz="0" w:space="0"/>
              <w:bottom w:val="single" w:color="156082" w:sz="0" w:space="0"/>
              <w:right w:val="single" w:color="156082" w:sz="0" w:space="0"/>
            </w:tcBorders>
            <w:shd w:val="clear" w:color="auto" w:fill="4A148C"/>
            <w:tcMar>
              <w:top w:w="80" w:type="dxa"/>
              <w:left w:w="140" w:type="dxa"/>
              <w:bottom w:w="80" w:type="dxa"/>
              <w:right w:w="140" w:type="dxa"/>
            </w:tcMar>
            <w:vAlign w:val="center"/>
          </w:tcPr>
          <w:p w14:paraId="20808161">
            <w:r>
              <w:rPr>
                <w:rFonts w:ascii="Aptos" w:hAnsi="Aptos" w:eastAsia="Aptos" w:cs="Aptos"/>
                <w:b/>
                <w:bCs/>
                <w:color w:val="FFFFFF"/>
                <w:sz w:val="18"/>
                <w:szCs w:val="18"/>
              </w:rPr>
              <w:t>Version</w:t>
            </w:r>
          </w:p>
        </w:tc>
        <w:tc>
          <w:tcPr>
            <w:tcW w:w="1600" w:type="dxa"/>
            <w:tcBorders>
              <w:top w:val="single" w:color="156082" w:sz="0" w:space="0"/>
              <w:left w:val="single" w:color="156082" w:sz="0" w:space="0"/>
              <w:bottom w:val="single" w:color="156082" w:sz="0" w:space="0"/>
              <w:right w:val="single" w:color="156082" w:sz="0" w:space="0"/>
            </w:tcBorders>
            <w:shd w:val="clear" w:color="auto" w:fill="4A148C"/>
            <w:tcMar>
              <w:top w:w="80" w:type="dxa"/>
              <w:left w:w="140" w:type="dxa"/>
              <w:bottom w:w="80" w:type="dxa"/>
              <w:right w:w="140" w:type="dxa"/>
            </w:tcMar>
            <w:vAlign w:val="center"/>
          </w:tcPr>
          <w:p w14:paraId="7AE560B5">
            <w:r>
              <w:rPr>
                <w:rFonts w:ascii="Aptos" w:hAnsi="Aptos" w:eastAsia="Aptos" w:cs="Aptos"/>
                <w:b/>
                <w:bCs/>
                <w:color w:val="FFFFFF"/>
                <w:sz w:val="18"/>
                <w:szCs w:val="18"/>
              </w:rPr>
              <w:t>Date</w:t>
            </w:r>
          </w:p>
        </w:tc>
        <w:tc>
          <w:tcPr>
            <w:tcW w:w="2800" w:type="dxa"/>
            <w:tcBorders>
              <w:top w:val="single" w:color="156082" w:sz="0" w:space="0"/>
              <w:left w:val="single" w:color="156082" w:sz="0" w:space="0"/>
              <w:bottom w:val="single" w:color="156082" w:sz="0" w:space="0"/>
              <w:right w:val="single" w:color="156082" w:sz="0" w:space="0"/>
            </w:tcBorders>
            <w:shd w:val="clear" w:color="auto" w:fill="4A148C"/>
            <w:tcMar>
              <w:top w:w="80" w:type="dxa"/>
              <w:left w:w="140" w:type="dxa"/>
              <w:bottom w:w="80" w:type="dxa"/>
              <w:right w:w="140" w:type="dxa"/>
            </w:tcMar>
            <w:vAlign w:val="center"/>
          </w:tcPr>
          <w:p w14:paraId="348FB89E">
            <w:r>
              <w:rPr>
                <w:rFonts w:ascii="Aptos" w:hAnsi="Aptos" w:eastAsia="Aptos" w:cs="Aptos"/>
                <w:b/>
                <w:bCs/>
                <w:color w:val="FFFFFF"/>
                <w:sz w:val="18"/>
                <w:szCs w:val="18"/>
              </w:rPr>
              <w:t>Author</w:t>
            </w:r>
          </w:p>
        </w:tc>
        <w:tc>
          <w:tcPr>
            <w:tcW w:w="3760" w:type="dxa"/>
            <w:tcBorders>
              <w:top w:val="single" w:color="156082" w:sz="0" w:space="0"/>
              <w:left w:val="single" w:color="156082" w:sz="0" w:space="0"/>
              <w:bottom w:val="single" w:color="156082" w:sz="0" w:space="0"/>
              <w:right w:val="single" w:color="156082" w:sz="0" w:space="0"/>
            </w:tcBorders>
            <w:shd w:val="clear" w:color="auto" w:fill="4A148C"/>
            <w:tcMar>
              <w:top w:w="80" w:type="dxa"/>
              <w:left w:w="140" w:type="dxa"/>
              <w:bottom w:w="80" w:type="dxa"/>
              <w:right w:w="140" w:type="dxa"/>
            </w:tcMar>
            <w:vAlign w:val="center"/>
          </w:tcPr>
          <w:p w14:paraId="07C5CE6F">
            <w:r>
              <w:rPr>
                <w:rFonts w:ascii="Aptos" w:hAnsi="Aptos" w:eastAsia="Aptos" w:cs="Aptos"/>
                <w:b/>
                <w:bCs/>
                <w:color w:val="FFFFFF"/>
                <w:sz w:val="18"/>
                <w:szCs w:val="18"/>
              </w:rPr>
              <w:t>Changes</w:t>
            </w:r>
          </w:p>
        </w:tc>
      </w:tr>
      <w:tr w14:paraId="24BA4A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1200" w:type="dxa"/>
            <w:tcBorders>
              <w:top w:val="single" w:color="CE93D8" w:sz="0" w:space="0"/>
              <w:left w:val="single" w:color="CE93D8" w:sz="0" w:space="0"/>
              <w:bottom w:val="single" w:color="CE93D8" w:sz="0" w:space="0"/>
              <w:right w:val="single" w:color="CE93D8" w:sz="0" w:space="0"/>
            </w:tcBorders>
            <w:tcMar>
              <w:top w:w="60" w:type="dxa"/>
              <w:left w:w="140" w:type="dxa"/>
              <w:bottom w:w="60" w:type="dxa"/>
              <w:right w:w="140" w:type="dxa"/>
            </w:tcMar>
          </w:tcPr>
          <w:p w14:paraId="125D48C5">
            <w:r>
              <w:rPr>
                <w:rFonts w:ascii="Aptos" w:hAnsi="Aptos" w:eastAsia="Aptos" w:cs="Aptos"/>
                <w:b w:val="0"/>
                <w:bCs w:val="0"/>
                <w:color w:val="222222"/>
                <w:sz w:val="18"/>
                <w:szCs w:val="18"/>
              </w:rPr>
              <w:t>1.0</w:t>
            </w:r>
          </w:p>
        </w:tc>
        <w:tc>
          <w:tcPr>
            <w:tcW w:w="1600" w:type="dxa"/>
            <w:tcBorders>
              <w:top w:val="single" w:color="CE93D8" w:sz="0" w:space="0"/>
              <w:left w:val="single" w:color="CE93D8" w:sz="0" w:space="0"/>
              <w:bottom w:val="single" w:color="CE93D8" w:sz="0" w:space="0"/>
              <w:right w:val="single" w:color="CE93D8" w:sz="0" w:space="0"/>
            </w:tcBorders>
            <w:tcMar>
              <w:top w:w="60" w:type="dxa"/>
              <w:left w:w="140" w:type="dxa"/>
              <w:bottom w:w="60" w:type="dxa"/>
              <w:right w:w="140" w:type="dxa"/>
            </w:tcMar>
          </w:tcPr>
          <w:p w14:paraId="0864C662">
            <w:r>
              <w:rPr>
                <w:rFonts w:ascii="Aptos" w:hAnsi="Aptos" w:eastAsia="Aptos" w:cs="Aptos"/>
                <w:b w:val="0"/>
                <w:bCs w:val="0"/>
                <w:color w:val="222222"/>
                <w:sz w:val="18"/>
                <w:szCs w:val="18"/>
              </w:rPr>
              <w:t>2026-06-25</w:t>
            </w:r>
          </w:p>
        </w:tc>
        <w:tc>
          <w:tcPr>
            <w:tcW w:w="2800" w:type="dxa"/>
            <w:tcBorders>
              <w:top w:val="single" w:color="CE93D8" w:sz="0" w:space="0"/>
              <w:left w:val="single" w:color="CE93D8" w:sz="0" w:space="0"/>
              <w:bottom w:val="single" w:color="CE93D8" w:sz="0" w:space="0"/>
              <w:right w:val="single" w:color="CE93D8" w:sz="0" w:space="0"/>
            </w:tcBorders>
            <w:tcMar>
              <w:top w:w="60" w:type="dxa"/>
              <w:left w:w="140" w:type="dxa"/>
              <w:bottom w:w="60" w:type="dxa"/>
              <w:right w:w="140" w:type="dxa"/>
            </w:tcMar>
          </w:tcPr>
          <w:p w14:paraId="1AD79D82">
            <w:r>
              <w:rPr>
                <w:rFonts w:ascii="Aptos" w:hAnsi="Aptos" w:eastAsia="Aptos" w:cs="Aptos"/>
                <w:b w:val="0"/>
                <w:bCs w:val="0"/>
                <w:color w:val="222222"/>
                <w:sz w:val="18"/>
                <w:szCs w:val="18"/>
              </w:rPr>
              <w:t>Enterprise Architecture Team</w:t>
            </w:r>
          </w:p>
        </w:tc>
        <w:tc>
          <w:tcPr>
            <w:tcW w:w="3760" w:type="dxa"/>
            <w:tcBorders>
              <w:top w:val="single" w:color="CE93D8" w:sz="0" w:space="0"/>
              <w:left w:val="single" w:color="CE93D8" w:sz="0" w:space="0"/>
              <w:bottom w:val="single" w:color="CE93D8" w:sz="0" w:space="0"/>
              <w:right w:val="single" w:color="CE93D8" w:sz="0" w:space="0"/>
            </w:tcBorders>
            <w:tcMar>
              <w:top w:w="60" w:type="dxa"/>
              <w:left w:w="140" w:type="dxa"/>
              <w:bottom w:w="60" w:type="dxa"/>
              <w:right w:w="140" w:type="dxa"/>
            </w:tcMar>
          </w:tcPr>
          <w:p w14:paraId="1D5F0468">
            <w:r>
              <w:rPr>
                <w:rFonts w:ascii="Aptos" w:hAnsi="Aptos" w:eastAsia="Aptos" w:cs="Aptos"/>
                <w:b w:val="0"/>
                <w:bCs w:val="0"/>
                <w:color w:val="222222"/>
                <w:sz w:val="18"/>
                <w:szCs w:val="18"/>
              </w:rPr>
              <w:t>Initial baseline specification.</w:t>
            </w:r>
          </w:p>
        </w:tc>
      </w:tr>
    </w:tbl>
    <w:p w14:paraId="04D2E08F">
      <w:pPr>
        <w:spacing w:before="80" w:after="0"/>
      </w:pPr>
    </w:p>
    <w:p w14:paraId="5028277F">
      <w:pPr>
        <w:spacing w:before="60" w:after="60"/>
      </w:pPr>
      <w:r>
        <w:rPr>
          <w:rFonts w:ascii="Aptos" w:hAnsi="Aptos" w:eastAsia="Aptos" w:cs="Aptos"/>
          <w:color w:val="222222"/>
          <w:sz w:val="20"/>
          <w:szCs w:val="20"/>
        </w:rPr>
        <w:t>The Job Management module (JOB-01) is the operational execution engine of the AFC platform. It bridges the gap between commercial agreement (Accepted Quote) and physical fulfilment (Site Operations). It orchestrates crew scheduling, material tracking, progress milestone management, expense logging, and final quality assurance.</w:t>
      </w:r>
    </w:p>
    <w:p w14:paraId="7241FE05">
      <w:pPr>
        <w:spacing w:before="60" w:after="0"/>
      </w:pPr>
    </w:p>
    <w:p w14:paraId="14730BC0">
      <w:pPr>
        <w:pBdr>
          <w:left w:val="single" w:color="C62828" w:sz="18" w:space="10"/>
        </w:pBdr>
        <w:shd w:val="clear" w:fill="FFEBEE"/>
        <w:spacing w:before="140" w:after="140"/>
        <w:ind w:left="520"/>
      </w:pPr>
      <w:r>
        <w:rPr>
          <w:rFonts w:ascii="Aptos" w:hAnsi="Aptos" w:eastAsia="Aptos" w:cs="Aptos"/>
          <w:b/>
          <w:bCs/>
          <w:color w:val="C62828"/>
          <w:sz w:val="20"/>
          <w:szCs w:val="20"/>
        </w:rPr>
        <w:t xml:space="preserve">Tier 1 Mission-Critical Operational System:  </w:t>
      </w:r>
      <w:r>
        <w:rPr>
          <w:rFonts w:ascii="Aptos" w:hAnsi="Aptos" w:eastAsia="Aptos" w:cs="Aptos"/>
          <w:color w:val="222222"/>
          <w:sz w:val="20"/>
          <w:szCs w:val="20"/>
        </w:rPr>
        <w:t>If Job Management becomes unavailable: crews cannot be dispatched; materials cannot be accurately allocated; field staff cannot upload completion photos, blocking final invoicing.</w:t>
      </w:r>
    </w:p>
    <w:p w14:paraId="0EE6AD59">
      <w:pPr>
        <w:spacing w:before="80" w:after="0"/>
      </w:pPr>
    </w:p>
    <w:p w14:paraId="5DE50301">
      <w:pPr>
        <w:spacing w:before="0" w:after="0"/>
      </w:pPr>
    </w:p>
    <w:p w14:paraId="3F149909">
      <w:pPr>
        <w:pStyle w:val="3"/>
        <w:spacing w:before="360" w:after="140"/>
      </w:pPr>
      <w:r>
        <w:rPr>
          <w:rFonts w:ascii="Aptos Display" w:hAnsi="Aptos Display" w:eastAsia="Aptos Display" w:cs="Aptos Display"/>
          <w:b/>
          <w:bCs/>
          <w:color w:val="9C27B0"/>
          <w:sz w:val="27"/>
          <w:szCs w:val="27"/>
        </w:rPr>
        <w:t>10.1  Business Purpose &amp; Configuration Matrix</w:t>
      </w:r>
    </w:p>
    <w:tbl>
      <w:tblPr>
        <w:tblStyle w:val="9"/>
        <w:tblW w:w="936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 w:type="dxa"/>
          <w:bottom w:w="0" w:type="dxa"/>
          <w:right w:w="10" w:type="dxa"/>
        </w:tblCellMar>
      </w:tblPr>
      <w:tblGrid>
        <w:gridCol w:w="2500"/>
        <w:gridCol w:w="2800"/>
        <w:gridCol w:w="4060"/>
      </w:tblGrid>
      <w:tr w14:paraId="18B7DA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2500" w:type="dxa"/>
            <w:tcBorders>
              <w:top w:val="single" w:color="156082" w:sz="0" w:space="0"/>
              <w:left w:val="single" w:color="156082" w:sz="0" w:space="0"/>
              <w:bottom w:val="single" w:color="156082" w:sz="0" w:space="0"/>
              <w:right w:val="single" w:color="156082" w:sz="0" w:space="0"/>
            </w:tcBorders>
            <w:shd w:val="clear" w:color="auto" w:fill="4A148C"/>
            <w:tcMar>
              <w:top w:w="80" w:type="dxa"/>
              <w:left w:w="140" w:type="dxa"/>
              <w:bottom w:w="80" w:type="dxa"/>
              <w:right w:w="140" w:type="dxa"/>
            </w:tcMar>
            <w:vAlign w:val="center"/>
          </w:tcPr>
          <w:p w14:paraId="4B2561F8">
            <w:r>
              <w:rPr>
                <w:rFonts w:ascii="Aptos" w:hAnsi="Aptos" w:eastAsia="Aptos" w:cs="Aptos"/>
                <w:b/>
                <w:bCs/>
                <w:color w:val="FFFFFF"/>
                <w:sz w:val="18"/>
                <w:szCs w:val="18"/>
              </w:rPr>
              <w:t>Configuration Flag</w:t>
            </w:r>
          </w:p>
        </w:tc>
        <w:tc>
          <w:tcPr>
            <w:tcW w:w="2800" w:type="dxa"/>
            <w:tcBorders>
              <w:top w:val="single" w:color="156082" w:sz="0" w:space="0"/>
              <w:left w:val="single" w:color="156082" w:sz="0" w:space="0"/>
              <w:bottom w:val="single" w:color="156082" w:sz="0" w:space="0"/>
              <w:right w:val="single" w:color="156082" w:sz="0" w:space="0"/>
            </w:tcBorders>
            <w:shd w:val="clear" w:color="auto" w:fill="4A148C"/>
            <w:tcMar>
              <w:top w:w="80" w:type="dxa"/>
              <w:left w:w="140" w:type="dxa"/>
              <w:bottom w:w="80" w:type="dxa"/>
              <w:right w:w="140" w:type="dxa"/>
            </w:tcMar>
            <w:vAlign w:val="center"/>
          </w:tcPr>
          <w:p w14:paraId="0ABB6D2B">
            <w:r>
              <w:rPr>
                <w:rFonts w:ascii="Aptos" w:hAnsi="Aptos" w:eastAsia="Aptos" w:cs="Aptos"/>
                <w:b/>
                <w:bCs/>
                <w:color w:val="FFFFFF"/>
                <w:sz w:val="18"/>
                <w:szCs w:val="18"/>
              </w:rPr>
              <w:t>Fence Installation Job</w:t>
            </w:r>
          </w:p>
        </w:tc>
        <w:tc>
          <w:tcPr>
            <w:tcW w:w="4060" w:type="dxa"/>
            <w:tcBorders>
              <w:top w:val="single" w:color="156082" w:sz="0" w:space="0"/>
              <w:left w:val="single" w:color="156082" w:sz="0" w:space="0"/>
              <w:bottom w:val="single" w:color="156082" w:sz="0" w:space="0"/>
              <w:right w:val="single" w:color="156082" w:sz="0" w:space="0"/>
            </w:tcBorders>
            <w:shd w:val="clear" w:color="auto" w:fill="4A148C"/>
            <w:tcMar>
              <w:top w:w="80" w:type="dxa"/>
              <w:left w:w="140" w:type="dxa"/>
              <w:bottom w:w="80" w:type="dxa"/>
              <w:right w:w="140" w:type="dxa"/>
            </w:tcMar>
            <w:vAlign w:val="center"/>
          </w:tcPr>
          <w:p w14:paraId="070DD093">
            <w:r>
              <w:rPr>
                <w:rFonts w:ascii="Aptos" w:hAnsi="Aptos" w:eastAsia="Aptos" w:cs="Aptos"/>
                <w:b/>
                <w:bCs/>
                <w:color w:val="FFFFFF"/>
                <w:sz w:val="18"/>
                <w:szCs w:val="18"/>
              </w:rPr>
              <w:t>Description</w:t>
            </w:r>
          </w:p>
        </w:tc>
      </w:tr>
      <w:tr w14:paraId="021831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2500" w:type="dxa"/>
            <w:tcBorders>
              <w:top w:val="single" w:color="CE93D8" w:sz="0" w:space="0"/>
              <w:left w:val="single" w:color="CE93D8" w:sz="0" w:space="0"/>
              <w:bottom w:val="single" w:color="CE93D8" w:sz="0" w:space="0"/>
              <w:right w:val="single" w:color="CE93D8" w:sz="0" w:space="0"/>
            </w:tcBorders>
            <w:tcMar>
              <w:top w:w="60" w:type="dxa"/>
              <w:left w:w="140" w:type="dxa"/>
              <w:bottom w:w="60" w:type="dxa"/>
              <w:right w:w="140" w:type="dxa"/>
            </w:tcMar>
          </w:tcPr>
          <w:p w14:paraId="0C0CFC80">
            <w:r>
              <w:rPr>
                <w:rFonts w:ascii="Aptos" w:hAnsi="Aptos" w:eastAsia="Aptos" w:cs="Aptos"/>
                <w:b/>
                <w:bCs/>
                <w:color w:val="222222"/>
                <w:sz w:val="18"/>
                <w:szCs w:val="18"/>
              </w:rPr>
              <w:t>Schedule Type</w:t>
            </w:r>
          </w:p>
        </w:tc>
        <w:tc>
          <w:tcPr>
            <w:tcW w:w="2800" w:type="dxa"/>
            <w:tcBorders>
              <w:top w:val="single" w:color="CE93D8" w:sz="0" w:space="0"/>
              <w:left w:val="single" w:color="CE93D8" w:sz="0" w:space="0"/>
              <w:bottom w:val="single" w:color="CE93D8" w:sz="0" w:space="0"/>
              <w:right w:val="single" w:color="CE93D8" w:sz="0" w:space="0"/>
            </w:tcBorders>
            <w:tcMar>
              <w:top w:w="60" w:type="dxa"/>
              <w:left w:w="140" w:type="dxa"/>
              <w:bottom w:w="60" w:type="dxa"/>
              <w:right w:w="140" w:type="dxa"/>
            </w:tcMar>
          </w:tcPr>
          <w:p w14:paraId="70E3655A">
            <w:r>
              <w:rPr>
                <w:rFonts w:ascii="Aptos" w:hAnsi="Aptos" w:eastAsia="Aptos" w:cs="Aptos"/>
                <w:b w:val="0"/>
                <w:bCs w:val="0"/>
                <w:color w:val="222222"/>
                <w:sz w:val="18"/>
                <w:szCs w:val="18"/>
              </w:rPr>
              <w:t>Multi-Day (Recurring Visits)</w:t>
            </w:r>
          </w:p>
        </w:tc>
        <w:tc>
          <w:tcPr>
            <w:tcW w:w="4060" w:type="dxa"/>
            <w:tcBorders>
              <w:top w:val="single" w:color="CE93D8" w:sz="0" w:space="0"/>
              <w:left w:val="single" w:color="CE93D8" w:sz="0" w:space="0"/>
              <w:bottom w:val="single" w:color="CE93D8" w:sz="0" w:space="0"/>
              <w:right w:val="single" w:color="CE93D8" w:sz="0" w:space="0"/>
            </w:tcBorders>
            <w:tcMar>
              <w:top w:w="60" w:type="dxa"/>
              <w:left w:w="140" w:type="dxa"/>
              <w:bottom w:w="60" w:type="dxa"/>
              <w:right w:w="140" w:type="dxa"/>
            </w:tcMar>
          </w:tcPr>
          <w:p w14:paraId="7046237D">
            <w:r>
              <w:rPr>
                <w:rFonts w:ascii="Aptos" w:hAnsi="Aptos" w:eastAsia="Aptos" w:cs="Aptos"/>
                <w:b w:val="0"/>
                <w:bCs w:val="0"/>
                <w:color w:val="222222"/>
                <w:sz w:val="18"/>
                <w:szCs w:val="18"/>
              </w:rPr>
              <w:t>Job spans multiple days with individual visit records.</w:t>
            </w:r>
          </w:p>
        </w:tc>
      </w:tr>
      <w:tr w14:paraId="3CF617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2500" w:type="dxa"/>
            <w:tcBorders>
              <w:top w:val="single" w:color="CE93D8" w:sz="0" w:space="0"/>
              <w:left w:val="single" w:color="CE93D8" w:sz="0" w:space="0"/>
              <w:bottom w:val="single" w:color="CE93D8" w:sz="0" w:space="0"/>
              <w:right w:val="single" w:color="CE93D8" w:sz="0" w:space="0"/>
            </w:tcBorders>
            <w:shd w:val="clear" w:color="auto" w:fill="F3E5F5"/>
            <w:tcMar>
              <w:top w:w="60" w:type="dxa"/>
              <w:left w:w="140" w:type="dxa"/>
              <w:bottom w:w="60" w:type="dxa"/>
              <w:right w:w="140" w:type="dxa"/>
            </w:tcMar>
          </w:tcPr>
          <w:p w14:paraId="794D7736">
            <w:r>
              <w:rPr>
                <w:rFonts w:ascii="Aptos" w:hAnsi="Aptos" w:eastAsia="Aptos" w:cs="Aptos"/>
                <w:b/>
                <w:bCs/>
                <w:color w:val="222222"/>
                <w:sz w:val="18"/>
                <w:szCs w:val="18"/>
              </w:rPr>
              <w:t>Crew Lead Requirement</w:t>
            </w:r>
          </w:p>
        </w:tc>
        <w:tc>
          <w:tcPr>
            <w:tcW w:w="2800" w:type="dxa"/>
            <w:tcBorders>
              <w:top w:val="single" w:color="CE93D8" w:sz="0" w:space="0"/>
              <w:left w:val="single" w:color="CE93D8" w:sz="0" w:space="0"/>
              <w:bottom w:val="single" w:color="CE93D8" w:sz="0" w:space="0"/>
              <w:right w:val="single" w:color="CE93D8" w:sz="0" w:space="0"/>
            </w:tcBorders>
            <w:shd w:val="clear" w:color="auto" w:fill="F3E5F5"/>
            <w:tcMar>
              <w:top w:w="60" w:type="dxa"/>
              <w:left w:w="140" w:type="dxa"/>
              <w:bottom w:w="60" w:type="dxa"/>
              <w:right w:w="140" w:type="dxa"/>
            </w:tcMar>
          </w:tcPr>
          <w:p w14:paraId="0A7886C5">
            <w:r>
              <w:rPr>
                <w:rFonts w:ascii="Aptos" w:hAnsi="Aptos" w:eastAsia="Aptos" w:cs="Aptos"/>
                <w:b w:val="0"/>
                <w:bCs w:val="0"/>
                <w:color w:val="222222"/>
                <w:sz w:val="18"/>
                <w:szCs w:val="18"/>
              </w:rPr>
              <w:t>Lead Assignment Required</w:t>
            </w:r>
          </w:p>
        </w:tc>
        <w:tc>
          <w:tcPr>
            <w:tcW w:w="4060" w:type="dxa"/>
            <w:tcBorders>
              <w:top w:val="single" w:color="CE93D8" w:sz="0" w:space="0"/>
              <w:left w:val="single" w:color="CE93D8" w:sz="0" w:space="0"/>
              <w:bottom w:val="single" w:color="CE93D8" w:sz="0" w:space="0"/>
              <w:right w:val="single" w:color="CE93D8" w:sz="0" w:space="0"/>
            </w:tcBorders>
            <w:shd w:val="clear" w:color="auto" w:fill="F3E5F5"/>
            <w:tcMar>
              <w:top w:w="60" w:type="dxa"/>
              <w:left w:w="140" w:type="dxa"/>
              <w:bottom w:w="60" w:type="dxa"/>
              <w:right w:w="140" w:type="dxa"/>
            </w:tcMar>
          </w:tcPr>
          <w:p w14:paraId="398D1A43">
            <w:r>
              <w:rPr>
                <w:rFonts w:ascii="Aptos" w:hAnsi="Aptos" w:eastAsia="Aptos" w:cs="Aptos"/>
                <w:b w:val="0"/>
                <w:bCs w:val="0"/>
                <w:color w:val="222222"/>
                <w:sz w:val="18"/>
                <w:szCs w:val="18"/>
              </w:rPr>
              <w:t>At least one Lead must be assigned before scheduling.</w:t>
            </w:r>
          </w:p>
        </w:tc>
      </w:tr>
      <w:tr w14:paraId="40A081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2500" w:type="dxa"/>
            <w:tcBorders>
              <w:top w:val="single" w:color="CE93D8" w:sz="0" w:space="0"/>
              <w:left w:val="single" w:color="CE93D8" w:sz="0" w:space="0"/>
              <w:bottom w:val="single" w:color="CE93D8" w:sz="0" w:space="0"/>
              <w:right w:val="single" w:color="CE93D8" w:sz="0" w:space="0"/>
            </w:tcBorders>
            <w:tcMar>
              <w:top w:w="60" w:type="dxa"/>
              <w:left w:w="140" w:type="dxa"/>
              <w:bottom w:w="60" w:type="dxa"/>
              <w:right w:w="140" w:type="dxa"/>
            </w:tcMar>
          </w:tcPr>
          <w:p w14:paraId="62CF65D6">
            <w:r>
              <w:rPr>
                <w:rFonts w:ascii="Aptos" w:hAnsi="Aptos" w:eastAsia="Aptos" w:cs="Aptos"/>
                <w:b/>
                <w:bCs/>
                <w:color w:val="222222"/>
                <w:sz w:val="18"/>
                <w:szCs w:val="18"/>
              </w:rPr>
              <w:t>Initial Photos</w:t>
            </w:r>
          </w:p>
        </w:tc>
        <w:tc>
          <w:tcPr>
            <w:tcW w:w="2800" w:type="dxa"/>
            <w:tcBorders>
              <w:top w:val="single" w:color="CE93D8" w:sz="0" w:space="0"/>
              <w:left w:val="single" w:color="CE93D8" w:sz="0" w:space="0"/>
              <w:bottom w:val="single" w:color="CE93D8" w:sz="0" w:space="0"/>
              <w:right w:val="single" w:color="CE93D8" w:sz="0" w:space="0"/>
            </w:tcBorders>
            <w:tcMar>
              <w:top w:w="60" w:type="dxa"/>
              <w:left w:w="140" w:type="dxa"/>
              <w:bottom w:w="60" w:type="dxa"/>
              <w:right w:w="140" w:type="dxa"/>
            </w:tcMar>
          </w:tcPr>
          <w:p w14:paraId="6875C6C3">
            <w:r>
              <w:rPr>
                <w:rFonts w:ascii="Aptos" w:hAnsi="Aptos" w:eastAsia="Aptos" w:cs="Aptos"/>
                <w:b w:val="0"/>
                <w:bCs w:val="0"/>
                <w:color w:val="222222"/>
                <w:sz w:val="18"/>
                <w:szCs w:val="18"/>
              </w:rPr>
              <w:t>Mandatory (Before Work)</w:t>
            </w:r>
          </w:p>
        </w:tc>
        <w:tc>
          <w:tcPr>
            <w:tcW w:w="4060" w:type="dxa"/>
            <w:tcBorders>
              <w:top w:val="single" w:color="CE93D8" w:sz="0" w:space="0"/>
              <w:left w:val="single" w:color="CE93D8" w:sz="0" w:space="0"/>
              <w:bottom w:val="single" w:color="CE93D8" w:sz="0" w:space="0"/>
              <w:right w:val="single" w:color="CE93D8" w:sz="0" w:space="0"/>
            </w:tcBorders>
            <w:tcMar>
              <w:top w:w="60" w:type="dxa"/>
              <w:left w:w="140" w:type="dxa"/>
              <w:bottom w:w="60" w:type="dxa"/>
              <w:right w:w="140" w:type="dxa"/>
            </w:tcMar>
          </w:tcPr>
          <w:p w14:paraId="19B988E0">
            <w:r>
              <w:rPr>
                <w:rFonts w:ascii="Aptos" w:hAnsi="Aptos" w:eastAsia="Aptos" w:cs="Aptos"/>
                <w:b w:val="0"/>
                <w:bCs w:val="0"/>
                <w:color w:val="222222"/>
                <w:sz w:val="18"/>
                <w:szCs w:val="18"/>
              </w:rPr>
              <w:t>'Before' photos required prior to breaking ground.</w:t>
            </w:r>
          </w:p>
        </w:tc>
      </w:tr>
      <w:tr w14:paraId="77FE72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2500" w:type="dxa"/>
            <w:tcBorders>
              <w:top w:val="single" w:color="CE93D8" w:sz="0" w:space="0"/>
              <w:left w:val="single" w:color="CE93D8" w:sz="0" w:space="0"/>
              <w:bottom w:val="single" w:color="CE93D8" w:sz="0" w:space="0"/>
              <w:right w:val="single" w:color="CE93D8" w:sz="0" w:space="0"/>
            </w:tcBorders>
            <w:shd w:val="clear" w:color="auto" w:fill="F3E5F5"/>
            <w:tcMar>
              <w:top w:w="60" w:type="dxa"/>
              <w:left w:w="140" w:type="dxa"/>
              <w:bottom w:w="60" w:type="dxa"/>
              <w:right w:w="140" w:type="dxa"/>
            </w:tcMar>
          </w:tcPr>
          <w:p w14:paraId="775FB73E">
            <w:r>
              <w:rPr>
                <w:rFonts w:ascii="Aptos" w:hAnsi="Aptos" w:eastAsia="Aptos" w:cs="Aptos"/>
                <w:b/>
                <w:bCs/>
                <w:color w:val="222222"/>
                <w:sz w:val="18"/>
                <w:szCs w:val="18"/>
              </w:rPr>
              <w:t>Completion Photos</w:t>
            </w:r>
          </w:p>
        </w:tc>
        <w:tc>
          <w:tcPr>
            <w:tcW w:w="2800" w:type="dxa"/>
            <w:tcBorders>
              <w:top w:val="single" w:color="CE93D8" w:sz="0" w:space="0"/>
              <w:left w:val="single" w:color="CE93D8" w:sz="0" w:space="0"/>
              <w:bottom w:val="single" w:color="CE93D8" w:sz="0" w:space="0"/>
              <w:right w:val="single" w:color="CE93D8" w:sz="0" w:space="0"/>
            </w:tcBorders>
            <w:shd w:val="clear" w:color="auto" w:fill="F3E5F5"/>
            <w:tcMar>
              <w:top w:w="60" w:type="dxa"/>
              <w:left w:w="140" w:type="dxa"/>
              <w:bottom w:w="60" w:type="dxa"/>
              <w:right w:w="140" w:type="dxa"/>
            </w:tcMar>
          </w:tcPr>
          <w:p w14:paraId="6F78E254">
            <w:r>
              <w:rPr>
                <w:rFonts w:ascii="Aptos" w:hAnsi="Aptos" w:eastAsia="Aptos" w:cs="Aptos"/>
                <w:b w:val="0"/>
                <w:bCs w:val="0"/>
                <w:color w:val="222222"/>
                <w:sz w:val="18"/>
                <w:szCs w:val="18"/>
              </w:rPr>
              <w:t>Mandatory (After Work)</w:t>
            </w:r>
          </w:p>
        </w:tc>
        <w:tc>
          <w:tcPr>
            <w:tcW w:w="4060" w:type="dxa"/>
            <w:tcBorders>
              <w:top w:val="single" w:color="CE93D8" w:sz="0" w:space="0"/>
              <w:left w:val="single" w:color="CE93D8" w:sz="0" w:space="0"/>
              <w:bottom w:val="single" w:color="CE93D8" w:sz="0" w:space="0"/>
              <w:right w:val="single" w:color="CE93D8" w:sz="0" w:space="0"/>
            </w:tcBorders>
            <w:shd w:val="clear" w:color="auto" w:fill="F3E5F5"/>
            <w:tcMar>
              <w:top w:w="60" w:type="dxa"/>
              <w:left w:w="140" w:type="dxa"/>
              <w:bottom w:w="60" w:type="dxa"/>
              <w:right w:w="140" w:type="dxa"/>
            </w:tcMar>
          </w:tcPr>
          <w:p w14:paraId="2E3C7202">
            <w:r>
              <w:rPr>
                <w:rFonts w:ascii="Aptos" w:hAnsi="Aptos" w:eastAsia="Aptos" w:cs="Aptos"/>
                <w:b w:val="0"/>
                <w:bCs w:val="0"/>
                <w:color w:val="222222"/>
                <w:sz w:val="18"/>
                <w:szCs w:val="18"/>
              </w:rPr>
              <w:t>'After' photos required before transitioning to Completed.</w:t>
            </w:r>
          </w:p>
        </w:tc>
      </w:tr>
      <w:tr w14:paraId="4742D5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2500" w:type="dxa"/>
            <w:tcBorders>
              <w:top w:val="single" w:color="CE93D8" w:sz="0" w:space="0"/>
              <w:left w:val="single" w:color="CE93D8" w:sz="0" w:space="0"/>
              <w:bottom w:val="single" w:color="CE93D8" w:sz="0" w:space="0"/>
              <w:right w:val="single" w:color="CE93D8" w:sz="0" w:space="0"/>
            </w:tcBorders>
            <w:tcMar>
              <w:top w:w="60" w:type="dxa"/>
              <w:left w:w="140" w:type="dxa"/>
              <w:bottom w:w="60" w:type="dxa"/>
              <w:right w:w="140" w:type="dxa"/>
            </w:tcMar>
          </w:tcPr>
          <w:p w14:paraId="1EBC83E3">
            <w:r>
              <w:rPr>
                <w:rFonts w:ascii="Aptos" w:hAnsi="Aptos" w:eastAsia="Aptos" w:cs="Aptos"/>
                <w:b/>
                <w:bCs/>
                <w:color w:val="222222"/>
                <w:sz w:val="18"/>
                <w:szCs w:val="18"/>
              </w:rPr>
              <w:t>Expense Tracking</w:t>
            </w:r>
          </w:p>
        </w:tc>
        <w:tc>
          <w:tcPr>
            <w:tcW w:w="2800" w:type="dxa"/>
            <w:tcBorders>
              <w:top w:val="single" w:color="CE93D8" w:sz="0" w:space="0"/>
              <w:left w:val="single" w:color="CE93D8" w:sz="0" w:space="0"/>
              <w:bottom w:val="single" w:color="CE93D8" w:sz="0" w:space="0"/>
              <w:right w:val="single" w:color="CE93D8" w:sz="0" w:space="0"/>
            </w:tcBorders>
            <w:tcMar>
              <w:top w:w="60" w:type="dxa"/>
              <w:left w:w="140" w:type="dxa"/>
              <w:bottom w:w="60" w:type="dxa"/>
              <w:right w:w="140" w:type="dxa"/>
            </w:tcMar>
          </w:tcPr>
          <w:p w14:paraId="5CB5FD93">
            <w:r>
              <w:rPr>
                <w:rFonts w:ascii="Aptos" w:hAnsi="Aptos" w:eastAsia="Aptos" w:cs="Aptos"/>
                <w:b w:val="0"/>
                <w:bCs w:val="0"/>
                <w:color w:val="222222"/>
                <w:sz w:val="18"/>
                <w:szCs w:val="18"/>
              </w:rPr>
              <w:t>High Volume</w:t>
            </w:r>
          </w:p>
        </w:tc>
        <w:tc>
          <w:tcPr>
            <w:tcW w:w="4060" w:type="dxa"/>
            <w:tcBorders>
              <w:top w:val="single" w:color="CE93D8" w:sz="0" w:space="0"/>
              <w:left w:val="single" w:color="CE93D8" w:sz="0" w:space="0"/>
              <w:bottom w:val="single" w:color="CE93D8" w:sz="0" w:space="0"/>
              <w:right w:val="single" w:color="CE93D8" w:sz="0" w:space="0"/>
            </w:tcBorders>
            <w:tcMar>
              <w:top w:w="60" w:type="dxa"/>
              <w:left w:w="140" w:type="dxa"/>
              <w:bottom w:w="60" w:type="dxa"/>
              <w:right w:w="140" w:type="dxa"/>
            </w:tcMar>
          </w:tcPr>
          <w:p w14:paraId="52A4D1D1">
            <w:r>
              <w:rPr>
                <w:rFonts w:ascii="Aptos" w:hAnsi="Aptos" w:eastAsia="Aptos" w:cs="Aptos"/>
                <w:b w:val="0"/>
                <w:bCs w:val="0"/>
                <w:color w:val="222222"/>
                <w:sz w:val="18"/>
                <w:szCs w:val="18"/>
              </w:rPr>
              <w:t>Captures materials, labour, fuel, and equipment rental costs.</w:t>
            </w:r>
          </w:p>
        </w:tc>
      </w:tr>
    </w:tbl>
    <w:p w14:paraId="41350D5F">
      <w:pPr>
        <w:spacing w:before="80" w:after="0"/>
      </w:pPr>
    </w:p>
    <w:p w14:paraId="2825CB9A">
      <w:pPr>
        <w:spacing w:before="0" w:after="0"/>
      </w:pPr>
    </w:p>
    <w:p w14:paraId="728A5661">
      <w:pPr>
        <w:pStyle w:val="3"/>
        <w:spacing w:before="360" w:after="140"/>
      </w:pPr>
      <w:r>
        <w:rPr>
          <w:rFonts w:ascii="Aptos Display" w:hAnsi="Aptos Display" w:eastAsia="Aptos Display" w:cs="Aptos Display"/>
          <w:b/>
          <w:bCs/>
          <w:color w:val="9C27B0"/>
          <w:sz w:val="27"/>
          <w:szCs w:val="27"/>
        </w:rPr>
        <w:t>10.2  Job Instantiation &amp; Crew Scheduling</w:t>
      </w:r>
    </w:p>
    <w:p w14:paraId="689A061C">
      <w:pPr>
        <w:pStyle w:val="4"/>
        <w:spacing w:before="220" w:after="80"/>
      </w:pPr>
      <w:r>
        <w:rPr>
          <w:rFonts w:ascii="Aptos Display" w:hAnsi="Aptos Display" w:eastAsia="Aptos Display" w:cs="Aptos Display"/>
          <w:b/>
          <w:bCs/>
          <w:color w:val="1A0027"/>
          <w:sz w:val="23"/>
          <w:szCs w:val="23"/>
        </w:rPr>
        <w:t>Job Instantiation Paths — JobWay Parameter</w:t>
      </w:r>
    </w:p>
    <w:p w14:paraId="052195AC">
      <w:pPr>
        <w:pStyle w:val="16"/>
        <w:numPr>
          <w:ilvl w:val="0"/>
          <w:numId w:val="1"/>
        </w:numPr>
        <w:spacing w:before="30" w:after="30"/>
      </w:pPr>
      <w:r>
        <w:rPr>
          <w:rFonts w:ascii="Aptos" w:hAnsi="Aptos" w:eastAsia="Aptos" w:cs="Aptos"/>
          <w:b/>
          <w:bCs/>
          <w:color w:val="222222"/>
          <w:sz w:val="20"/>
          <w:szCs w:val="20"/>
        </w:rPr>
        <w:t xml:space="preserve">Invoice-Led (JobWay === 'Invoice'): </w:t>
      </w:r>
      <w:r>
        <w:rPr>
          <w:rFonts w:ascii="Aptos" w:hAnsi="Aptos" w:eastAsia="Aptos" w:cs="Aptos"/>
          <w:color w:val="222222"/>
          <w:sz w:val="20"/>
          <w:szCs w:val="20"/>
        </w:rPr>
        <w:t>Generates Job directly from a standalone Invoice, skipping the Quote phase entirely.</w:t>
      </w:r>
    </w:p>
    <w:p w14:paraId="043BCA4C">
      <w:pPr>
        <w:pStyle w:val="16"/>
        <w:numPr>
          <w:ilvl w:val="0"/>
          <w:numId w:val="1"/>
        </w:numPr>
        <w:spacing w:before="30" w:after="30"/>
      </w:pPr>
      <w:r>
        <w:rPr>
          <w:rFonts w:ascii="Aptos" w:hAnsi="Aptos" w:eastAsia="Aptos" w:cs="Aptos"/>
          <w:b/>
          <w:bCs/>
          <w:color w:val="222222"/>
          <w:sz w:val="20"/>
          <w:szCs w:val="20"/>
        </w:rPr>
        <w:t xml:space="preserve">Line-Item Quote (UsingTemplate === true): </w:t>
      </w:r>
      <w:r>
        <w:rPr>
          <w:rFonts w:ascii="Aptos" w:hAnsi="Aptos" w:eastAsia="Aptos" w:cs="Aptos"/>
          <w:color w:val="222222"/>
          <w:sz w:val="20"/>
          <w:szCs w:val="20"/>
        </w:rPr>
        <w:t>Extracts line items from a structured CPQ quote via JobService.createJobForLineItemsQuotation.</w:t>
      </w:r>
    </w:p>
    <w:p w14:paraId="5EB9FF9F">
      <w:pPr>
        <w:pStyle w:val="16"/>
        <w:numPr>
          <w:ilvl w:val="0"/>
          <w:numId w:val="1"/>
        </w:numPr>
        <w:spacing w:before="30" w:after="30"/>
      </w:pPr>
      <w:r>
        <w:rPr>
          <w:rFonts w:ascii="Aptos" w:hAnsi="Aptos" w:eastAsia="Aptos" w:cs="Aptos"/>
          <w:b/>
          <w:bCs/>
          <w:color w:val="222222"/>
          <w:sz w:val="20"/>
          <w:szCs w:val="20"/>
        </w:rPr>
        <w:t xml:space="preserve">Standard Scope: </w:t>
      </w:r>
      <w:r>
        <w:rPr>
          <w:rFonts w:ascii="Aptos" w:hAnsi="Aptos" w:eastAsia="Aptos" w:cs="Aptos"/>
          <w:color w:val="222222"/>
          <w:sz w:val="20"/>
          <w:szCs w:val="20"/>
        </w:rPr>
        <w:t>Defaults to JobService.createJobNew.</w:t>
      </w:r>
    </w:p>
    <w:p w14:paraId="70D1798E">
      <w:pPr>
        <w:spacing w:before="60" w:after="0"/>
      </w:pPr>
    </w:p>
    <w:p w14:paraId="50A48FED">
      <w:pPr>
        <w:pStyle w:val="4"/>
        <w:spacing w:before="220" w:after="80"/>
      </w:pPr>
      <w:r>
        <w:rPr>
          <w:rFonts w:ascii="Aptos Display" w:hAnsi="Aptos Display" w:eastAsia="Aptos Display" w:cs="Aptos Display"/>
          <w:b/>
          <w:bCs/>
          <w:color w:val="1A0027"/>
          <w:sz w:val="23"/>
          <w:szCs w:val="23"/>
        </w:rPr>
        <w:t>Schedule Types</w:t>
      </w:r>
    </w:p>
    <w:p w14:paraId="132FA18E">
      <w:pPr>
        <w:pStyle w:val="16"/>
        <w:numPr>
          <w:ilvl w:val="0"/>
          <w:numId w:val="1"/>
        </w:numPr>
        <w:spacing w:before="30" w:after="30"/>
      </w:pPr>
      <w:r>
        <w:rPr>
          <w:rFonts w:ascii="Aptos" w:hAnsi="Aptos" w:eastAsia="Aptos" w:cs="Aptos"/>
          <w:b/>
          <w:bCs/>
          <w:color w:val="222222"/>
          <w:sz w:val="20"/>
          <w:szCs w:val="20"/>
        </w:rPr>
        <w:t xml:space="preserve">One-Time Schedule: </w:t>
      </w:r>
      <w:r>
        <w:rPr>
          <w:rFonts w:ascii="Aptos" w:hAnsi="Aptos" w:eastAsia="Aptos" w:cs="Aptos"/>
          <w:color w:val="222222"/>
          <w:sz w:val="20"/>
          <w:szCs w:val="20"/>
        </w:rPr>
        <w:t>A single continuous block of time. Requires schedule.start_date.</w:t>
      </w:r>
    </w:p>
    <w:p w14:paraId="520D12F0">
      <w:pPr>
        <w:pStyle w:val="16"/>
        <w:numPr>
          <w:ilvl w:val="0"/>
          <w:numId w:val="1"/>
        </w:numPr>
        <w:spacing w:before="30" w:after="30"/>
      </w:pPr>
      <w:r>
        <w:rPr>
          <w:rFonts w:ascii="Aptos" w:hAnsi="Aptos" w:eastAsia="Aptos" w:cs="Aptos"/>
          <w:b/>
          <w:bCs/>
          <w:color w:val="222222"/>
          <w:sz w:val="20"/>
          <w:szCs w:val="20"/>
        </w:rPr>
        <w:t xml:space="preserve">Recurring Schedule: </w:t>
      </w:r>
      <w:r>
        <w:rPr>
          <w:rFonts w:ascii="Aptos" w:hAnsi="Aptos" w:eastAsia="Aptos" w:cs="Aptos"/>
          <w:color w:val="222222"/>
          <w:sz w:val="20"/>
          <w:szCs w:val="20"/>
        </w:rPr>
        <w:t>Multi-day operations. The system throws a 400 Bad Request if schedule.end_date is omitted.</w:t>
      </w:r>
    </w:p>
    <w:p w14:paraId="6A0F9887">
      <w:pPr>
        <w:spacing w:before="60" w:after="0"/>
      </w:pPr>
    </w:p>
    <w:p w14:paraId="1000AC4A">
      <w:pPr>
        <w:pStyle w:val="4"/>
        <w:spacing w:before="220" w:after="80"/>
      </w:pPr>
      <w:r>
        <w:rPr>
          <w:rFonts w:ascii="Aptos Display" w:hAnsi="Aptos Display" w:eastAsia="Aptos Display" w:cs="Aptos Display"/>
          <w:b/>
          <w:bCs/>
          <w:color w:val="1A0027"/>
          <w:sz w:val="23"/>
          <w:szCs w:val="23"/>
        </w:rPr>
        <w:t>Event Dispatcher — sendJobNotification</w:t>
      </w:r>
    </w:p>
    <w:p w14:paraId="6A000A1F">
      <w:pPr>
        <w:spacing w:before="60" w:after="60"/>
      </w:pPr>
      <w:r>
        <w:rPr>
          <w:rFonts w:ascii="Aptos" w:hAnsi="Aptos" w:eastAsia="Aptos" w:cs="Aptos"/>
          <w:color w:val="222222"/>
          <w:sz w:val="20"/>
          <w:szCs w:val="20"/>
        </w:rPr>
        <w:t>Upon Job Creation (if status !== 'auto', status !== 'cancelled', and isDeleted !== true), an alert is dispatched detailing Job Title, Start Date, and Schedule Type to the customer and to Admins who have the relevant notification event configured.</w:t>
      </w:r>
    </w:p>
    <w:p w14:paraId="44334E88">
      <w:pPr>
        <w:spacing w:before="80" w:after="0"/>
      </w:pPr>
    </w:p>
    <w:p w14:paraId="0F29C872">
      <w:pPr>
        <w:spacing w:before="0" w:after="0"/>
      </w:pPr>
    </w:p>
    <w:p w14:paraId="5AEABF53">
      <w:pPr>
        <w:pStyle w:val="3"/>
        <w:spacing w:before="360" w:after="140"/>
      </w:pPr>
      <w:r>
        <w:rPr>
          <w:rFonts w:ascii="Aptos Display" w:hAnsi="Aptos Display" w:eastAsia="Aptos Display" w:cs="Aptos Display"/>
          <w:b/>
          <w:bCs/>
          <w:color w:val="9C27B0"/>
          <w:sz w:val="27"/>
          <w:szCs w:val="27"/>
        </w:rPr>
        <w:t>10.3  Evidence, Delta Reconciliation &amp; Status Lifecycle</w:t>
      </w:r>
    </w:p>
    <w:p w14:paraId="560368C0">
      <w:pPr>
        <w:pBdr>
          <w:left w:val="single" w:color="C62828" w:sz="18" w:space="10"/>
        </w:pBdr>
        <w:shd w:val="clear" w:fill="FFEBEE"/>
        <w:spacing w:before="140" w:after="140"/>
        <w:ind w:left="520"/>
      </w:pPr>
      <w:r>
        <w:rPr>
          <w:rFonts w:ascii="Aptos" w:hAnsi="Aptos" w:eastAsia="Aptos" w:cs="Aptos"/>
          <w:b/>
          <w:bCs/>
          <w:color w:val="C62828"/>
          <w:sz w:val="20"/>
          <w:szCs w:val="20"/>
        </w:rPr>
        <w:t xml:space="preserve">Business Rule:  </w:t>
      </w:r>
      <w:r>
        <w:rPr>
          <w:rFonts w:ascii="Aptos" w:hAnsi="Aptos" w:eastAsia="Aptos" w:cs="Aptos"/>
          <w:color w:val="222222"/>
          <w:sz w:val="20"/>
          <w:szCs w:val="20"/>
        </w:rPr>
        <w:t>A Job cannot transition to 'Completed' unless the minimum required Completion Photos are present. This ensures all operational stakeholders have visual confirmation of the completed service.</w:t>
      </w:r>
    </w:p>
    <w:p w14:paraId="13D87761">
      <w:pPr>
        <w:spacing w:before="60" w:after="0"/>
      </w:pPr>
    </w:p>
    <w:p w14:paraId="5631D69C">
      <w:pPr>
        <w:pStyle w:val="4"/>
        <w:spacing w:before="220" w:after="80"/>
      </w:pPr>
      <w:r>
        <w:rPr>
          <w:rFonts w:ascii="Aptos Display" w:hAnsi="Aptos Display" w:eastAsia="Aptos Display" w:cs="Aptos Display"/>
          <w:b/>
          <w:bCs/>
          <w:color w:val="1A0027"/>
          <w:sz w:val="23"/>
          <w:szCs w:val="23"/>
        </w:rPr>
        <w:t>Final Invoice Delta Reconciliation</w:t>
      </w:r>
    </w:p>
    <w:p w14:paraId="4DB841C2">
      <w:pPr>
        <w:pStyle w:val="16"/>
        <w:numPr>
          <w:ilvl w:val="0"/>
          <w:numId w:val="1"/>
        </w:numPr>
        <w:spacing w:before="30" w:after="30"/>
      </w:pPr>
      <w:r>
        <w:rPr>
          <w:rFonts w:ascii="Aptos" w:hAnsi="Aptos" w:eastAsia="Aptos" w:cs="Aptos"/>
          <w:b/>
          <w:bCs/>
          <w:color w:val="222222"/>
          <w:sz w:val="20"/>
          <w:szCs w:val="20"/>
        </w:rPr>
        <w:t xml:space="preserve">The Reality Check: </w:t>
      </w:r>
      <w:r>
        <w:rPr>
          <w:rFonts w:ascii="Aptos" w:hAnsi="Aptos" w:eastAsia="Aptos" w:cs="Aptos"/>
          <w:color w:val="222222"/>
          <w:sz w:val="20"/>
          <w:szCs w:val="20"/>
        </w:rPr>
        <w:t>What was quoted is rarely exactly what happens in the field.</w:t>
      </w:r>
    </w:p>
    <w:p w14:paraId="5B787C97">
      <w:pPr>
        <w:pStyle w:val="16"/>
        <w:numPr>
          <w:ilvl w:val="0"/>
          <w:numId w:val="1"/>
        </w:numPr>
        <w:spacing w:before="30" w:after="30"/>
      </w:pPr>
      <w:r>
        <w:rPr>
          <w:rFonts w:ascii="Aptos" w:hAnsi="Aptos" w:eastAsia="Aptos" w:cs="Aptos"/>
          <w:b/>
          <w:bCs/>
          <w:color w:val="222222"/>
          <w:sz w:val="20"/>
          <w:szCs w:val="20"/>
        </w:rPr>
        <w:t xml:space="preserve">Edit Final Invoice Action: </w:t>
      </w:r>
      <w:r>
        <w:rPr>
          <w:rFonts w:ascii="Aptos" w:hAnsi="Aptos" w:eastAsia="Aptos" w:cs="Aptos"/>
          <w:color w:val="222222"/>
          <w:sz w:val="20"/>
          <w:szCs w:val="20"/>
        </w:rPr>
        <w:t>When a Job is marked 'Completed', the system unlocks the 'Edit Final Invoice' action for Managers.</w:t>
      </w:r>
    </w:p>
    <w:p w14:paraId="42D0B14D">
      <w:pPr>
        <w:pStyle w:val="16"/>
        <w:numPr>
          <w:ilvl w:val="0"/>
          <w:numId w:val="1"/>
        </w:numPr>
        <w:spacing w:before="30" w:after="30"/>
      </w:pPr>
      <w:r>
        <w:rPr>
          <w:rFonts w:ascii="Aptos" w:hAnsi="Aptos" w:eastAsia="Aptos" w:cs="Aptos"/>
          <w:b/>
          <w:bCs/>
          <w:color w:val="222222"/>
          <w:sz w:val="20"/>
          <w:szCs w:val="20"/>
        </w:rPr>
        <w:t xml:space="preserve">Reconciliation Flow: </w:t>
      </w:r>
      <w:r>
        <w:rPr>
          <w:rFonts w:ascii="Aptos" w:hAnsi="Aptos" w:eastAsia="Aptos" w:cs="Aptos"/>
          <w:color w:val="222222"/>
          <w:sz w:val="20"/>
          <w:szCs w:val="20"/>
        </w:rPr>
        <w:t>Managers review Job Expenses and Field Notes. If extra materials were used and approved by the customer, they are added to the Final Invoice payload. The updated Quote is re-sent to the customer for acceptance; upon approval and remaining balance payment, the quote is marked closed.</w:t>
      </w:r>
    </w:p>
    <w:p w14:paraId="6524A2B6">
      <w:pPr>
        <w:spacing w:before="60" w:after="0"/>
      </w:pPr>
    </w:p>
    <w:p w14:paraId="57DF6D79">
      <w:pPr>
        <w:pStyle w:val="4"/>
        <w:spacing w:before="220" w:after="80"/>
      </w:pPr>
      <w:r>
        <w:rPr>
          <w:rFonts w:ascii="Aptos Display" w:hAnsi="Aptos Display" w:eastAsia="Aptos Display" w:cs="Aptos Display"/>
          <w:b/>
          <w:bCs/>
          <w:color w:val="1A0027"/>
          <w:sz w:val="23"/>
          <w:szCs w:val="23"/>
        </w:rPr>
        <w:t>Comprehensive Status Lifecycle</w:t>
      </w:r>
    </w:p>
    <w:tbl>
      <w:tblPr>
        <w:tblStyle w:val="9"/>
        <w:tblW w:w="936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 w:type="dxa"/>
          <w:bottom w:w="0" w:type="dxa"/>
          <w:right w:w="10" w:type="dxa"/>
        </w:tblCellMar>
      </w:tblPr>
      <w:tblGrid>
        <w:gridCol w:w="1800"/>
        <w:gridCol w:w="2200"/>
        <w:gridCol w:w="2200"/>
        <w:gridCol w:w="1560"/>
        <w:gridCol w:w="1600"/>
      </w:tblGrid>
      <w:tr w14:paraId="2BEAD9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1800" w:type="dxa"/>
            <w:tcBorders>
              <w:top w:val="single" w:color="156082" w:sz="0" w:space="0"/>
              <w:left w:val="single" w:color="156082" w:sz="0" w:space="0"/>
              <w:bottom w:val="single" w:color="156082" w:sz="0" w:space="0"/>
              <w:right w:val="single" w:color="156082" w:sz="0" w:space="0"/>
            </w:tcBorders>
            <w:shd w:val="clear" w:color="auto" w:fill="4A148C"/>
            <w:tcMar>
              <w:top w:w="80" w:type="dxa"/>
              <w:left w:w="140" w:type="dxa"/>
              <w:bottom w:w="80" w:type="dxa"/>
              <w:right w:w="140" w:type="dxa"/>
            </w:tcMar>
            <w:vAlign w:val="center"/>
          </w:tcPr>
          <w:p w14:paraId="3920CA15">
            <w:r>
              <w:rPr>
                <w:rFonts w:ascii="Aptos" w:hAnsi="Aptos" w:eastAsia="Aptos" w:cs="Aptos"/>
                <w:b/>
                <w:bCs/>
                <w:color w:val="FFFFFF"/>
                <w:sz w:val="18"/>
                <w:szCs w:val="18"/>
              </w:rPr>
              <w:t>Status</w:t>
            </w:r>
          </w:p>
        </w:tc>
        <w:tc>
          <w:tcPr>
            <w:tcW w:w="2200" w:type="dxa"/>
            <w:tcBorders>
              <w:top w:val="single" w:color="156082" w:sz="0" w:space="0"/>
              <w:left w:val="single" w:color="156082" w:sz="0" w:space="0"/>
              <w:bottom w:val="single" w:color="156082" w:sz="0" w:space="0"/>
              <w:right w:val="single" w:color="156082" w:sz="0" w:space="0"/>
            </w:tcBorders>
            <w:shd w:val="clear" w:color="auto" w:fill="4A148C"/>
            <w:tcMar>
              <w:top w:w="80" w:type="dxa"/>
              <w:left w:w="140" w:type="dxa"/>
              <w:bottom w:w="80" w:type="dxa"/>
              <w:right w:w="140" w:type="dxa"/>
            </w:tcMar>
            <w:vAlign w:val="center"/>
          </w:tcPr>
          <w:p w14:paraId="729942C2">
            <w:r>
              <w:rPr>
                <w:rFonts w:ascii="Aptos" w:hAnsi="Aptos" w:eastAsia="Aptos" w:cs="Aptos"/>
                <w:b/>
                <w:bCs/>
                <w:color w:val="FFFFFF"/>
                <w:sz w:val="18"/>
                <w:szCs w:val="18"/>
              </w:rPr>
              <w:t>Entry Criteria</w:t>
            </w:r>
          </w:p>
        </w:tc>
        <w:tc>
          <w:tcPr>
            <w:tcW w:w="2200" w:type="dxa"/>
            <w:tcBorders>
              <w:top w:val="single" w:color="156082" w:sz="0" w:space="0"/>
              <w:left w:val="single" w:color="156082" w:sz="0" w:space="0"/>
              <w:bottom w:val="single" w:color="156082" w:sz="0" w:space="0"/>
              <w:right w:val="single" w:color="156082" w:sz="0" w:space="0"/>
            </w:tcBorders>
            <w:shd w:val="clear" w:color="auto" w:fill="4A148C"/>
            <w:tcMar>
              <w:top w:w="80" w:type="dxa"/>
              <w:left w:w="140" w:type="dxa"/>
              <w:bottom w:w="80" w:type="dxa"/>
              <w:right w:w="140" w:type="dxa"/>
            </w:tcMar>
            <w:vAlign w:val="center"/>
          </w:tcPr>
          <w:p w14:paraId="7D91FE71">
            <w:r>
              <w:rPr>
                <w:rFonts w:ascii="Aptos" w:hAnsi="Aptos" w:eastAsia="Aptos" w:cs="Aptos"/>
                <w:b/>
                <w:bCs/>
                <w:color w:val="FFFFFF"/>
                <w:sz w:val="18"/>
                <w:szCs w:val="18"/>
              </w:rPr>
              <w:t>Exit Criteria</w:t>
            </w:r>
          </w:p>
        </w:tc>
        <w:tc>
          <w:tcPr>
            <w:tcW w:w="1560" w:type="dxa"/>
            <w:tcBorders>
              <w:top w:val="single" w:color="156082" w:sz="0" w:space="0"/>
              <w:left w:val="single" w:color="156082" w:sz="0" w:space="0"/>
              <w:bottom w:val="single" w:color="156082" w:sz="0" w:space="0"/>
              <w:right w:val="single" w:color="156082" w:sz="0" w:space="0"/>
            </w:tcBorders>
            <w:shd w:val="clear" w:color="auto" w:fill="4A148C"/>
            <w:tcMar>
              <w:top w:w="80" w:type="dxa"/>
              <w:left w:w="140" w:type="dxa"/>
              <w:bottom w:w="80" w:type="dxa"/>
              <w:right w:w="140" w:type="dxa"/>
            </w:tcMar>
            <w:vAlign w:val="center"/>
          </w:tcPr>
          <w:p w14:paraId="58861CE8">
            <w:r>
              <w:rPr>
                <w:rFonts w:ascii="Aptos" w:hAnsi="Aptos" w:eastAsia="Aptos" w:cs="Aptos"/>
                <w:b/>
                <w:bCs/>
                <w:color w:val="FFFFFF"/>
                <w:sz w:val="18"/>
                <w:szCs w:val="18"/>
              </w:rPr>
              <w:t>Responsible</w:t>
            </w:r>
          </w:p>
        </w:tc>
        <w:tc>
          <w:tcPr>
            <w:tcW w:w="1600" w:type="dxa"/>
            <w:tcBorders>
              <w:top w:val="single" w:color="156082" w:sz="0" w:space="0"/>
              <w:left w:val="single" w:color="156082" w:sz="0" w:space="0"/>
              <w:bottom w:val="single" w:color="156082" w:sz="0" w:space="0"/>
              <w:right w:val="single" w:color="156082" w:sz="0" w:space="0"/>
            </w:tcBorders>
            <w:shd w:val="clear" w:color="auto" w:fill="4A148C"/>
            <w:tcMar>
              <w:top w:w="80" w:type="dxa"/>
              <w:left w:w="140" w:type="dxa"/>
              <w:bottom w:w="80" w:type="dxa"/>
              <w:right w:w="140" w:type="dxa"/>
            </w:tcMar>
            <w:vAlign w:val="center"/>
          </w:tcPr>
          <w:p w14:paraId="1EF25A28">
            <w:r>
              <w:rPr>
                <w:rFonts w:ascii="Aptos" w:hAnsi="Aptos" w:eastAsia="Aptos" w:cs="Aptos"/>
                <w:b/>
                <w:bCs/>
                <w:color w:val="FFFFFF"/>
                <w:sz w:val="18"/>
                <w:szCs w:val="18"/>
              </w:rPr>
              <w:t>Business Outcome</w:t>
            </w:r>
          </w:p>
        </w:tc>
      </w:tr>
      <w:tr w14:paraId="1DB2CF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1800" w:type="dxa"/>
            <w:tcBorders>
              <w:top w:val="single" w:color="CE93D8" w:sz="0" w:space="0"/>
              <w:left w:val="single" w:color="CE93D8" w:sz="0" w:space="0"/>
              <w:bottom w:val="single" w:color="CE93D8" w:sz="0" w:space="0"/>
              <w:right w:val="single" w:color="CE93D8" w:sz="0" w:space="0"/>
            </w:tcBorders>
            <w:tcMar>
              <w:top w:w="60" w:type="dxa"/>
              <w:left w:w="140" w:type="dxa"/>
              <w:bottom w:w="60" w:type="dxa"/>
              <w:right w:w="140" w:type="dxa"/>
            </w:tcMar>
          </w:tcPr>
          <w:p w14:paraId="24BBCFBA">
            <w:r>
              <w:rPr>
                <w:rFonts w:ascii="Aptos" w:hAnsi="Aptos" w:eastAsia="Aptos" w:cs="Aptos"/>
                <w:b/>
                <w:bCs/>
                <w:color w:val="222222"/>
                <w:sz w:val="18"/>
                <w:szCs w:val="18"/>
              </w:rPr>
              <w:t>Created</w:t>
            </w:r>
          </w:p>
        </w:tc>
        <w:tc>
          <w:tcPr>
            <w:tcW w:w="2200" w:type="dxa"/>
            <w:tcBorders>
              <w:top w:val="single" w:color="CE93D8" w:sz="0" w:space="0"/>
              <w:left w:val="single" w:color="CE93D8" w:sz="0" w:space="0"/>
              <w:bottom w:val="single" w:color="CE93D8" w:sz="0" w:space="0"/>
              <w:right w:val="single" w:color="CE93D8" w:sz="0" w:space="0"/>
            </w:tcBorders>
            <w:tcMar>
              <w:top w:w="60" w:type="dxa"/>
              <w:left w:w="140" w:type="dxa"/>
              <w:bottom w:w="60" w:type="dxa"/>
              <w:right w:w="140" w:type="dxa"/>
            </w:tcMar>
          </w:tcPr>
          <w:p w14:paraId="6FDCFCC2">
            <w:r>
              <w:rPr>
                <w:rFonts w:ascii="Aptos" w:hAnsi="Aptos" w:eastAsia="Aptos" w:cs="Aptos"/>
                <w:b w:val="0"/>
                <w:bCs w:val="0"/>
                <w:color w:val="222222"/>
                <w:sz w:val="18"/>
                <w:szCs w:val="18"/>
              </w:rPr>
              <w:t>Quote Accepted.</w:t>
            </w:r>
          </w:p>
        </w:tc>
        <w:tc>
          <w:tcPr>
            <w:tcW w:w="2200" w:type="dxa"/>
            <w:tcBorders>
              <w:top w:val="single" w:color="CE93D8" w:sz="0" w:space="0"/>
              <w:left w:val="single" w:color="CE93D8" w:sz="0" w:space="0"/>
              <w:bottom w:val="single" w:color="CE93D8" w:sz="0" w:space="0"/>
              <w:right w:val="single" w:color="CE93D8" w:sz="0" w:space="0"/>
            </w:tcBorders>
            <w:tcMar>
              <w:top w:w="60" w:type="dxa"/>
              <w:left w:w="140" w:type="dxa"/>
              <w:bottom w:w="60" w:type="dxa"/>
              <w:right w:w="140" w:type="dxa"/>
            </w:tcMar>
          </w:tcPr>
          <w:p w14:paraId="188AEB67">
            <w:r>
              <w:rPr>
                <w:rFonts w:ascii="Aptos" w:hAnsi="Aptos" w:eastAsia="Aptos" w:cs="Aptos"/>
                <w:b w:val="0"/>
                <w:bCs w:val="0"/>
                <w:color w:val="222222"/>
                <w:sz w:val="18"/>
                <w:szCs w:val="18"/>
              </w:rPr>
              <w:t>Schedule is set.</w:t>
            </w:r>
          </w:p>
        </w:tc>
        <w:tc>
          <w:tcPr>
            <w:tcW w:w="1560" w:type="dxa"/>
            <w:tcBorders>
              <w:top w:val="single" w:color="CE93D8" w:sz="0" w:space="0"/>
              <w:left w:val="single" w:color="CE93D8" w:sz="0" w:space="0"/>
              <w:bottom w:val="single" w:color="CE93D8" w:sz="0" w:space="0"/>
              <w:right w:val="single" w:color="CE93D8" w:sz="0" w:space="0"/>
            </w:tcBorders>
            <w:tcMar>
              <w:top w:w="60" w:type="dxa"/>
              <w:left w:w="140" w:type="dxa"/>
              <w:bottom w:w="60" w:type="dxa"/>
              <w:right w:w="140" w:type="dxa"/>
            </w:tcMar>
          </w:tcPr>
          <w:p w14:paraId="49027C08">
            <w:r>
              <w:rPr>
                <w:rFonts w:ascii="Aptos" w:hAnsi="Aptos" w:eastAsia="Aptos" w:cs="Aptos"/>
                <w:b w:val="0"/>
                <w:bCs w:val="0"/>
                <w:color w:val="222222"/>
                <w:sz w:val="18"/>
                <w:szCs w:val="18"/>
              </w:rPr>
              <w:t>System</w:t>
            </w:r>
          </w:p>
        </w:tc>
        <w:tc>
          <w:tcPr>
            <w:tcW w:w="1600" w:type="dxa"/>
            <w:tcBorders>
              <w:top w:val="single" w:color="CE93D8" w:sz="0" w:space="0"/>
              <w:left w:val="single" w:color="CE93D8" w:sz="0" w:space="0"/>
              <w:bottom w:val="single" w:color="CE93D8" w:sz="0" w:space="0"/>
              <w:right w:val="single" w:color="CE93D8" w:sz="0" w:space="0"/>
            </w:tcBorders>
            <w:tcMar>
              <w:top w:w="60" w:type="dxa"/>
              <w:left w:w="140" w:type="dxa"/>
              <w:bottom w:w="60" w:type="dxa"/>
              <w:right w:w="140" w:type="dxa"/>
            </w:tcMar>
          </w:tcPr>
          <w:p w14:paraId="54DA1DAE">
            <w:r>
              <w:rPr>
                <w:rFonts w:ascii="Aptos" w:hAnsi="Aptos" w:eastAsia="Aptos" w:cs="Aptos"/>
                <w:b w:val="0"/>
                <w:bCs w:val="0"/>
                <w:color w:val="222222"/>
                <w:sz w:val="18"/>
                <w:szCs w:val="18"/>
              </w:rPr>
              <w:t>Holding queue.</w:t>
            </w:r>
          </w:p>
        </w:tc>
      </w:tr>
      <w:tr w14:paraId="318DB4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1800" w:type="dxa"/>
            <w:tcBorders>
              <w:top w:val="single" w:color="CE93D8" w:sz="0" w:space="0"/>
              <w:left w:val="single" w:color="CE93D8" w:sz="0" w:space="0"/>
              <w:bottom w:val="single" w:color="CE93D8" w:sz="0" w:space="0"/>
              <w:right w:val="single" w:color="CE93D8" w:sz="0" w:space="0"/>
            </w:tcBorders>
            <w:shd w:val="clear" w:color="auto" w:fill="F3E5F5"/>
            <w:tcMar>
              <w:top w:w="60" w:type="dxa"/>
              <w:left w:w="140" w:type="dxa"/>
              <w:bottom w:w="60" w:type="dxa"/>
              <w:right w:w="140" w:type="dxa"/>
            </w:tcMar>
          </w:tcPr>
          <w:p w14:paraId="54048990">
            <w:r>
              <w:rPr>
                <w:rFonts w:ascii="Aptos" w:hAnsi="Aptos" w:eastAsia="Aptos" w:cs="Aptos"/>
                <w:b/>
                <w:bCs/>
                <w:color w:val="222222"/>
                <w:sz w:val="18"/>
                <w:szCs w:val="18"/>
              </w:rPr>
              <w:t>Scheduled</w:t>
            </w:r>
          </w:p>
        </w:tc>
        <w:tc>
          <w:tcPr>
            <w:tcW w:w="2200" w:type="dxa"/>
            <w:tcBorders>
              <w:top w:val="single" w:color="CE93D8" w:sz="0" w:space="0"/>
              <w:left w:val="single" w:color="CE93D8" w:sz="0" w:space="0"/>
              <w:bottom w:val="single" w:color="CE93D8" w:sz="0" w:space="0"/>
              <w:right w:val="single" w:color="CE93D8" w:sz="0" w:space="0"/>
            </w:tcBorders>
            <w:shd w:val="clear" w:color="auto" w:fill="F3E5F5"/>
            <w:tcMar>
              <w:top w:w="60" w:type="dxa"/>
              <w:left w:w="140" w:type="dxa"/>
              <w:bottom w:w="60" w:type="dxa"/>
              <w:right w:w="140" w:type="dxa"/>
            </w:tcMar>
          </w:tcPr>
          <w:p w14:paraId="12D35ADC">
            <w:r>
              <w:rPr>
                <w:rFonts w:ascii="Aptos" w:hAnsi="Aptos" w:eastAsia="Aptos" w:cs="Aptos"/>
                <w:b w:val="0"/>
                <w:bCs w:val="0"/>
                <w:color w:val="222222"/>
                <w:sz w:val="18"/>
                <w:szCs w:val="18"/>
              </w:rPr>
              <w:t>Dates &amp; Lead assigned.</w:t>
            </w:r>
          </w:p>
        </w:tc>
        <w:tc>
          <w:tcPr>
            <w:tcW w:w="2200" w:type="dxa"/>
            <w:tcBorders>
              <w:top w:val="single" w:color="CE93D8" w:sz="0" w:space="0"/>
              <w:left w:val="single" w:color="CE93D8" w:sz="0" w:space="0"/>
              <w:bottom w:val="single" w:color="CE93D8" w:sz="0" w:space="0"/>
              <w:right w:val="single" w:color="CE93D8" w:sz="0" w:space="0"/>
            </w:tcBorders>
            <w:shd w:val="clear" w:color="auto" w:fill="F3E5F5"/>
            <w:tcMar>
              <w:top w:w="60" w:type="dxa"/>
              <w:left w:w="140" w:type="dxa"/>
              <w:bottom w:w="60" w:type="dxa"/>
              <w:right w:w="140" w:type="dxa"/>
            </w:tcMar>
          </w:tcPr>
          <w:p w14:paraId="431BA5AE">
            <w:r>
              <w:rPr>
                <w:rFonts w:ascii="Aptos" w:hAnsi="Aptos" w:eastAsia="Aptos" w:cs="Aptos"/>
                <w:b w:val="0"/>
                <w:bCs w:val="0"/>
                <w:color w:val="222222"/>
                <w:sz w:val="18"/>
                <w:szCs w:val="18"/>
              </w:rPr>
              <w:t>Crew arrives on site.</w:t>
            </w:r>
          </w:p>
        </w:tc>
        <w:tc>
          <w:tcPr>
            <w:tcW w:w="1560" w:type="dxa"/>
            <w:tcBorders>
              <w:top w:val="single" w:color="CE93D8" w:sz="0" w:space="0"/>
              <w:left w:val="single" w:color="CE93D8" w:sz="0" w:space="0"/>
              <w:bottom w:val="single" w:color="CE93D8" w:sz="0" w:space="0"/>
              <w:right w:val="single" w:color="CE93D8" w:sz="0" w:space="0"/>
            </w:tcBorders>
            <w:shd w:val="clear" w:color="auto" w:fill="F3E5F5"/>
            <w:tcMar>
              <w:top w:w="60" w:type="dxa"/>
              <w:left w:w="140" w:type="dxa"/>
              <w:bottom w:w="60" w:type="dxa"/>
              <w:right w:w="140" w:type="dxa"/>
            </w:tcMar>
          </w:tcPr>
          <w:p w14:paraId="06510AEC">
            <w:r>
              <w:rPr>
                <w:rFonts w:ascii="Aptos" w:hAnsi="Aptos" w:eastAsia="Aptos" w:cs="Aptos"/>
                <w:b w:val="0"/>
                <w:bCs w:val="0"/>
                <w:color w:val="222222"/>
                <w:sz w:val="18"/>
                <w:szCs w:val="18"/>
              </w:rPr>
              <w:t>Dispatcher</w:t>
            </w:r>
          </w:p>
        </w:tc>
        <w:tc>
          <w:tcPr>
            <w:tcW w:w="1600" w:type="dxa"/>
            <w:tcBorders>
              <w:top w:val="single" w:color="CE93D8" w:sz="0" w:space="0"/>
              <w:left w:val="single" w:color="CE93D8" w:sz="0" w:space="0"/>
              <w:bottom w:val="single" w:color="CE93D8" w:sz="0" w:space="0"/>
              <w:right w:val="single" w:color="CE93D8" w:sz="0" w:space="0"/>
            </w:tcBorders>
            <w:shd w:val="clear" w:color="auto" w:fill="F3E5F5"/>
            <w:tcMar>
              <w:top w:w="60" w:type="dxa"/>
              <w:left w:w="140" w:type="dxa"/>
              <w:bottom w:w="60" w:type="dxa"/>
              <w:right w:w="140" w:type="dxa"/>
            </w:tcMar>
          </w:tcPr>
          <w:p w14:paraId="0AA1EF40">
            <w:r>
              <w:rPr>
                <w:rFonts w:ascii="Aptos" w:hAnsi="Aptos" w:eastAsia="Aptos" w:cs="Aptos"/>
                <w:b w:val="0"/>
                <w:bCs w:val="0"/>
                <w:color w:val="222222"/>
                <w:sz w:val="18"/>
                <w:szCs w:val="18"/>
              </w:rPr>
              <w:t>Resources locked.</w:t>
            </w:r>
          </w:p>
        </w:tc>
      </w:tr>
      <w:tr w14:paraId="67FB1D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1800" w:type="dxa"/>
            <w:tcBorders>
              <w:top w:val="single" w:color="CE93D8" w:sz="0" w:space="0"/>
              <w:left w:val="single" w:color="CE93D8" w:sz="0" w:space="0"/>
              <w:bottom w:val="single" w:color="CE93D8" w:sz="0" w:space="0"/>
              <w:right w:val="single" w:color="CE93D8" w:sz="0" w:space="0"/>
            </w:tcBorders>
            <w:tcMar>
              <w:top w:w="60" w:type="dxa"/>
              <w:left w:w="140" w:type="dxa"/>
              <w:bottom w:w="60" w:type="dxa"/>
              <w:right w:w="140" w:type="dxa"/>
            </w:tcMar>
          </w:tcPr>
          <w:p w14:paraId="5079F520">
            <w:r>
              <w:rPr>
                <w:rFonts w:ascii="Aptos" w:hAnsi="Aptos" w:eastAsia="Aptos" w:cs="Aptos"/>
                <w:b/>
                <w:bCs/>
                <w:color w:val="222222"/>
                <w:sz w:val="18"/>
                <w:szCs w:val="18"/>
              </w:rPr>
              <w:t>In Progress</w:t>
            </w:r>
          </w:p>
        </w:tc>
        <w:tc>
          <w:tcPr>
            <w:tcW w:w="2200" w:type="dxa"/>
            <w:tcBorders>
              <w:top w:val="single" w:color="CE93D8" w:sz="0" w:space="0"/>
              <w:left w:val="single" w:color="CE93D8" w:sz="0" w:space="0"/>
              <w:bottom w:val="single" w:color="CE93D8" w:sz="0" w:space="0"/>
              <w:right w:val="single" w:color="CE93D8" w:sz="0" w:space="0"/>
            </w:tcBorders>
            <w:tcMar>
              <w:top w:w="60" w:type="dxa"/>
              <w:left w:w="140" w:type="dxa"/>
              <w:bottom w:w="60" w:type="dxa"/>
              <w:right w:w="140" w:type="dxa"/>
            </w:tcMar>
          </w:tcPr>
          <w:p w14:paraId="0878BBEF">
            <w:r>
              <w:rPr>
                <w:rFonts w:ascii="Aptos" w:hAnsi="Aptos" w:eastAsia="Aptos" w:cs="Aptos"/>
                <w:b w:val="0"/>
                <w:bCs w:val="0"/>
                <w:color w:val="222222"/>
                <w:sz w:val="18"/>
                <w:szCs w:val="18"/>
              </w:rPr>
              <w:t>Lead logs first arrival.</w:t>
            </w:r>
          </w:p>
        </w:tc>
        <w:tc>
          <w:tcPr>
            <w:tcW w:w="2200" w:type="dxa"/>
            <w:tcBorders>
              <w:top w:val="single" w:color="CE93D8" w:sz="0" w:space="0"/>
              <w:left w:val="single" w:color="CE93D8" w:sz="0" w:space="0"/>
              <w:bottom w:val="single" w:color="CE93D8" w:sz="0" w:space="0"/>
              <w:right w:val="single" w:color="CE93D8" w:sz="0" w:space="0"/>
            </w:tcBorders>
            <w:tcMar>
              <w:top w:w="60" w:type="dxa"/>
              <w:left w:w="140" w:type="dxa"/>
              <w:bottom w:w="60" w:type="dxa"/>
              <w:right w:w="140" w:type="dxa"/>
            </w:tcMar>
          </w:tcPr>
          <w:p w14:paraId="4C7BEB7C">
            <w:r>
              <w:rPr>
                <w:rFonts w:ascii="Aptos" w:hAnsi="Aptos" w:eastAsia="Aptos" w:cs="Aptos"/>
                <w:b w:val="0"/>
                <w:bCs w:val="0"/>
                <w:color w:val="222222"/>
                <w:sz w:val="18"/>
                <w:szCs w:val="18"/>
              </w:rPr>
              <w:t>Final visit completed.</w:t>
            </w:r>
          </w:p>
        </w:tc>
        <w:tc>
          <w:tcPr>
            <w:tcW w:w="1560" w:type="dxa"/>
            <w:tcBorders>
              <w:top w:val="single" w:color="CE93D8" w:sz="0" w:space="0"/>
              <w:left w:val="single" w:color="CE93D8" w:sz="0" w:space="0"/>
              <w:bottom w:val="single" w:color="CE93D8" w:sz="0" w:space="0"/>
              <w:right w:val="single" w:color="CE93D8" w:sz="0" w:space="0"/>
            </w:tcBorders>
            <w:tcMar>
              <w:top w:w="60" w:type="dxa"/>
              <w:left w:w="140" w:type="dxa"/>
              <w:bottom w:w="60" w:type="dxa"/>
              <w:right w:w="140" w:type="dxa"/>
            </w:tcMar>
          </w:tcPr>
          <w:p w14:paraId="7E136C87">
            <w:r>
              <w:rPr>
                <w:rFonts w:ascii="Aptos" w:hAnsi="Aptos" w:eastAsia="Aptos" w:cs="Aptos"/>
                <w:b w:val="0"/>
                <w:bCs w:val="0"/>
                <w:color w:val="222222"/>
                <w:sz w:val="18"/>
                <w:szCs w:val="18"/>
              </w:rPr>
              <w:t>Field Lead</w:t>
            </w:r>
          </w:p>
        </w:tc>
        <w:tc>
          <w:tcPr>
            <w:tcW w:w="1600" w:type="dxa"/>
            <w:tcBorders>
              <w:top w:val="single" w:color="CE93D8" w:sz="0" w:space="0"/>
              <w:left w:val="single" w:color="CE93D8" w:sz="0" w:space="0"/>
              <w:bottom w:val="single" w:color="CE93D8" w:sz="0" w:space="0"/>
              <w:right w:val="single" w:color="CE93D8" w:sz="0" w:space="0"/>
            </w:tcBorders>
            <w:tcMar>
              <w:top w:w="60" w:type="dxa"/>
              <w:left w:w="140" w:type="dxa"/>
              <w:bottom w:w="60" w:type="dxa"/>
              <w:right w:w="140" w:type="dxa"/>
            </w:tcMar>
          </w:tcPr>
          <w:p w14:paraId="6D157C19">
            <w:r>
              <w:rPr>
                <w:rFonts w:ascii="Aptos" w:hAnsi="Aptos" w:eastAsia="Aptos" w:cs="Aptos"/>
                <w:b w:val="0"/>
                <w:bCs w:val="0"/>
                <w:color w:val="222222"/>
                <w:sz w:val="18"/>
                <w:szCs w:val="18"/>
              </w:rPr>
              <w:t>Execution phase.</w:t>
            </w:r>
          </w:p>
        </w:tc>
      </w:tr>
      <w:tr w14:paraId="507C68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1800" w:type="dxa"/>
            <w:tcBorders>
              <w:top w:val="single" w:color="CE93D8" w:sz="0" w:space="0"/>
              <w:left w:val="single" w:color="CE93D8" w:sz="0" w:space="0"/>
              <w:bottom w:val="single" w:color="CE93D8" w:sz="0" w:space="0"/>
              <w:right w:val="single" w:color="CE93D8" w:sz="0" w:space="0"/>
            </w:tcBorders>
            <w:shd w:val="clear" w:color="auto" w:fill="F3E5F5"/>
            <w:tcMar>
              <w:top w:w="60" w:type="dxa"/>
              <w:left w:w="140" w:type="dxa"/>
              <w:bottom w:w="60" w:type="dxa"/>
              <w:right w:w="140" w:type="dxa"/>
            </w:tcMar>
          </w:tcPr>
          <w:p w14:paraId="43C3273C">
            <w:r>
              <w:rPr>
                <w:rFonts w:ascii="Aptos" w:hAnsi="Aptos" w:eastAsia="Aptos" w:cs="Aptos"/>
                <w:b/>
                <w:bCs/>
                <w:color w:val="222222"/>
                <w:sz w:val="18"/>
                <w:szCs w:val="18"/>
              </w:rPr>
              <w:t>Pending Review</w:t>
            </w:r>
          </w:p>
        </w:tc>
        <w:tc>
          <w:tcPr>
            <w:tcW w:w="2200" w:type="dxa"/>
            <w:tcBorders>
              <w:top w:val="single" w:color="CE93D8" w:sz="0" w:space="0"/>
              <w:left w:val="single" w:color="CE93D8" w:sz="0" w:space="0"/>
              <w:bottom w:val="single" w:color="CE93D8" w:sz="0" w:space="0"/>
              <w:right w:val="single" w:color="CE93D8" w:sz="0" w:space="0"/>
            </w:tcBorders>
            <w:shd w:val="clear" w:color="auto" w:fill="F3E5F5"/>
            <w:tcMar>
              <w:top w:w="60" w:type="dxa"/>
              <w:left w:w="140" w:type="dxa"/>
              <w:bottom w:w="60" w:type="dxa"/>
              <w:right w:w="140" w:type="dxa"/>
            </w:tcMar>
          </w:tcPr>
          <w:p w14:paraId="490A59A6">
            <w:r>
              <w:rPr>
                <w:rFonts w:ascii="Aptos" w:hAnsi="Aptos" w:eastAsia="Aptos" w:cs="Aptos"/>
                <w:b w:val="0"/>
                <w:bCs w:val="0"/>
                <w:color w:val="222222"/>
                <w:sz w:val="18"/>
                <w:szCs w:val="18"/>
              </w:rPr>
              <w:t>Margin eroded by expenses.</w:t>
            </w:r>
          </w:p>
        </w:tc>
        <w:tc>
          <w:tcPr>
            <w:tcW w:w="2200" w:type="dxa"/>
            <w:tcBorders>
              <w:top w:val="single" w:color="CE93D8" w:sz="0" w:space="0"/>
              <w:left w:val="single" w:color="CE93D8" w:sz="0" w:space="0"/>
              <w:bottom w:val="single" w:color="CE93D8" w:sz="0" w:space="0"/>
              <w:right w:val="single" w:color="CE93D8" w:sz="0" w:space="0"/>
            </w:tcBorders>
            <w:shd w:val="clear" w:color="auto" w:fill="F3E5F5"/>
            <w:tcMar>
              <w:top w:w="60" w:type="dxa"/>
              <w:left w:w="140" w:type="dxa"/>
              <w:bottom w:w="60" w:type="dxa"/>
              <w:right w:w="140" w:type="dxa"/>
            </w:tcMar>
          </w:tcPr>
          <w:p w14:paraId="3BE214D0">
            <w:r>
              <w:rPr>
                <w:rFonts w:ascii="Aptos" w:hAnsi="Aptos" w:eastAsia="Aptos" w:cs="Aptos"/>
                <w:b w:val="0"/>
                <w:bCs w:val="0"/>
                <w:color w:val="222222"/>
                <w:sz w:val="18"/>
                <w:szCs w:val="18"/>
              </w:rPr>
              <w:t>Manager approves overage.</w:t>
            </w:r>
          </w:p>
        </w:tc>
        <w:tc>
          <w:tcPr>
            <w:tcW w:w="1560" w:type="dxa"/>
            <w:tcBorders>
              <w:top w:val="single" w:color="CE93D8" w:sz="0" w:space="0"/>
              <w:left w:val="single" w:color="CE93D8" w:sz="0" w:space="0"/>
              <w:bottom w:val="single" w:color="CE93D8" w:sz="0" w:space="0"/>
              <w:right w:val="single" w:color="CE93D8" w:sz="0" w:space="0"/>
            </w:tcBorders>
            <w:shd w:val="clear" w:color="auto" w:fill="F3E5F5"/>
            <w:tcMar>
              <w:top w:w="60" w:type="dxa"/>
              <w:left w:w="140" w:type="dxa"/>
              <w:bottom w:w="60" w:type="dxa"/>
              <w:right w:w="140" w:type="dxa"/>
            </w:tcMar>
          </w:tcPr>
          <w:p w14:paraId="7D09D122">
            <w:r>
              <w:rPr>
                <w:rFonts w:ascii="Aptos" w:hAnsi="Aptos" w:eastAsia="Aptos" w:cs="Aptos"/>
                <w:b w:val="0"/>
                <w:bCs w:val="0"/>
                <w:color w:val="222222"/>
                <w:sz w:val="18"/>
                <w:szCs w:val="18"/>
              </w:rPr>
              <w:t>Gen. Manager</w:t>
            </w:r>
          </w:p>
        </w:tc>
        <w:tc>
          <w:tcPr>
            <w:tcW w:w="1600" w:type="dxa"/>
            <w:tcBorders>
              <w:top w:val="single" w:color="CE93D8" w:sz="0" w:space="0"/>
              <w:left w:val="single" w:color="CE93D8" w:sz="0" w:space="0"/>
              <w:bottom w:val="single" w:color="CE93D8" w:sz="0" w:space="0"/>
              <w:right w:val="single" w:color="CE93D8" w:sz="0" w:space="0"/>
            </w:tcBorders>
            <w:shd w:val="clear" w:color="auto" w:fill="F3E5F5"/>
            <w:tcMar>
              <w:top w:w="60" w:type="dxa"/>
              <w:left w:w="140" w:type="dxa"/>
              <w:bottom w:w="60" w:type="dxa"/>
              <w:right w:w="140" w:type="dxa"/>
            </w:tcMar>
          </w:tcPr>
          <w:p w14:paraId="09C6C99D">
            <w:r>
              <w:rPr>
                <w:rFonts w:ascii="Aptos" w:hAnsi="Aptos" w:eastAsia="Aptos" w:cs="Aptos"/>
                <w:b w:val="0"/>
                <w:bCs w:val="0"/>
                <w:color w:val="222222"/>
                <w:sz w:val="18"/>
                <w:szCs w:val="18"/>
              </w:rPr>
              <w:t>Profitability check.</w:t>
            </w:r>
          </w:p>
        </w:tc>
      </w:tr>
      <w:tr w14:paraId="1C9F6B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1800" w:type="dxa"/>
            <w:tcBorders>
              <w:top w:val="single" w:color="CE93D8" w:sz="0" w:space="0"/>
              <w:left w:val="single" w:color="CE93D8" w:sz="0" w:space="0"/>
              <w:bottom w:val="single" w:color="CE93D8" w:sz="0" w:space="0"/>
              <w:right w:val="single" w:color="CE93D8" w:sz="0" w:space="0"/>
            </w:tcBorders>
            <w:tcMar>
              <w:top w:w="60" w:type="dxa"/>
              <w:left w:w="140" w:type="dxa"/>
              <w:bottom w:w="60" w:type="dxa"/>
              <w:right w:w="140" w:type="dxa"/>
            </w:tcMar>
          </w:tcPr>
          <w:p w14:paraId="7F626941">
            <w:r>
              <w:rPr>
                <w:rFonts w:ascii="Aptos" w:hAnsi="Aptos" w:eastAsia="Aptos" w:cs="Aptos"/>
                <w:b/>
                <w:bCs/>
                <w:color w:val="222222"/>
                <w:sz w:val="18"/>
                <w:szCs w:val="18"/>
              </w:rPr>
              <w:t>Completed</w:t>
            </w:r>
          </w:p>
        </w:tc>
        <w:tc>
          <w:tcPr>
            <w:tcW w:w="2200" w:type="dxa"/>
            <w:tcBorders>
              <w:top w:val="single" w:color="CE93D8" w:sz="0" w:space="0"/>
              <w:left w:val="single" w:color="CE93D8" w:sz="0" w:space="0"/>
              <w:bottom w:val="single" w:color="CE93D8" w:sz="0" w:space="0"/>
              <w:right w:val="single" w:color="CE93D8" w:sz="0" w:space="0"/>
            </w:tcBorders>
            <w:tcMar>
              <w:top w:w="60" w:type="dxa"/>
              <w:left w:w="140" w:type="dxa"/>
              <w:bottom w:w="60" w:type="dxa"/>
              <w:right w:w="140" w:type="dxa"/>
            </w:tcMar>
          </w:tcPr>
          <w:p w14:paraId="70DB60DA">
            <w:r>
              <w:rPr>
                <w:rFonts w:ascii="Aptos" w:hAnsi="Aptos" w:eastAsia="Aptos" w:cs="Aptos"/>
                <w:b w:val="0"/>
                <w:bCs w:val="0"/>
                <w:color w:val="222222"/>
                <w:sz w:val="18"/>
                <w:szCs w:val="18"/>
              </w:rPr>
              <w:t>Final photos uploaded.</w:t>
            </w:r>
          </w:p>
        </w:tc>
        <w:tc>
          <w:tcPr>
            <w:tcW w:w="2200" w:type="dxa"/>
            <w:tcBorders>
              <w:top w:val="single" w:color="CE93D8" w:sz="0" w:space="0"/>
              <w:left w:val="single" w:color="CE93D8" w:sz="0" w:space="0"/>
              <w:bottom w:val="single" w:color="CE93D8" w:sz="0" w:space="0"/>
              <w:right w:val="single" w:color="CE93D8" w:sz="0" w:space="0"/>
            </w:tcBorders>
            <w:tcMar>
              <w:top w:w="60" w:type="dxa"/>
              <w:left w:w="140" w:type="dxa"/>
              <w:bottom w:w="60" w:type="dxa"/>
              <w:right w:w="140" w:type="dxa"/>
            </w:tcMar>
          </w:tcPr>
          <w:p w14:paraId="18BFFADA">
            <w:r>
              <w:rPr>
                <w:rFonts w:ascii="Aptos" w:hAnsi="Aptos" w:eastAsia="Aptos" w:cs="Aptos"/>
                <w:b w:val="0"/>
                <w:bCs w:val="0"/>
                <w:color w:val="222222"/>
                <w:sz w:val="18"/>
                <w:szCs w:val="18"/>
              </w:rPr>
              <w:t>Final Invoice Generated.</w:t>
            </w:r>
          </w:p>
        </w:tc>
        <w:tc>
          <w:tcPr>
            <w:tcW w:w="1560" w:type="dxa"/>
            <w:tcBorders>
              <w:top w:val="single" w:color="CE93D8" w:sz="0" w:space="0"/>
              <w:left w:val="single" w:color="CE93D8" w:sz="0" w:space="0"/>
              <w:bottom w:val="single" w:color="CE93D8" w:sz="0" w:space="0"/>
              <w:right w:val="single" w:color="CE93D8" w:sz="0" w:space="0"/>
            </w:tcBorders>
            <w:tcMar>
              <w:top w:w="60" w:type="dxa"/>
              <w:left w:w="140" w:type="dxa"/>
              <w:bottom w:w="60" w:type="dxa"/>
              <w:right w:w="140" w:type="dxa"/>
            </w:tcMar>
          </w:tcPr>
          <w:p w14:paraId="4303A35B">
            <w:r>
              <w:rPr>
                <w:rFonts w:ascii="Aptos" w:hAnsi="Aptos" w:eastAsia="Aptos" w:cs="Aptos"/>
                <w:b w:val="0"/>
                <w:bCs w:val="0"/>
                <w:color w:val="222222"/>
                <w:sz w:val="18"/>
                <w:szCs w:val="18"/>
              </w:rPr>
              <w:t>Field Lead</w:t>
            </w:r>
          </w:p>
        </w:tc>
        <w:tc>
          <w:tcPr>
            <w:tcW w:w="1600" w:type="dxa"/>
            <w:tcBorders>
              <w:top w:val="single" w:color="CE93D8" w:sz="0" w:space="0"/>
              <w:left w:val="single" w:color="CE93D8" w:sz="0" w:space="0"/>
              <w:bottom w:val="single" w:color="CE93D8" w:sz="0" w:space="0"/>
              <w:right w:val="single" w:color="CE93D8" w:sz="0" w:space="0"/>
            </w:tcBorders>
            <w:tcMar>
              <w:top w:w="60" w:type="dxa"/>
              <w:left w:w="140" w:type="dxa"/>
              <w:bottom w:w="60" w:type="dxa"/>
              <w:right w:w="140" w:type="dxa"/>
            </w:tcMar>
          </w:tcPr>
          <w:p w14:paraId="1EF5DBDE">
            <w:r>
              <w:rPr>
                <w:rFonts w:ascii="Aptos" w:hAnsi="Aptos" w:eastAsia="Aptos" w:cs="Aptos"/>
                <w:b w:val="0"/>
                <w:bCs w:val="0"/>
                <w:color w:val="222222"/>
                <w:sz w:val="18"/>
                <w:szCs w:val="18"/>
              </w:rPr>
              <w:t>Ready to bill.</w:t>
            </w:r>
          </w:p>
        </w:tc>
      </w:tr>
      <w:tr w14:paraId="4A8A66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1800" w:type="dxa"/>
            <w:tcBorders>
              <w:top w:val="single" w:color="CE93D8" w:sz="0" w:space="0"/>
              <w:left w:val="single" w:color="CE93D8" w:sz="0" w:space="0"/>
              <w:bottom w:val="single" w:color="CE93D8" w:sz="0" w:space="0"/>
              <w:right w:val="single" w:color="CE93D8" w:sz="0" w:space="0"/>
            </w:tcBorders>
            <w:shd w:val="clear" w:color="auto" w:fill="F3E5F5"/>
            <w:tcMar>
              <w:top w:w="60" w:type="dxa"/>
              <w:left w:w="140" w:type="dxa"/>
              <w:bottom w:w="60" w:type="dxa"/>
              <w:right w:w="140" w:type="dxa"/>
            </w:tcMar>
          </w:tcPr>
          <w:p w14:paraId="7DFFF628">
            <w:r>
              <w:rPr>
                <w:rFonts w:ascii="Aptos" w:hAnsi="Aptos" w:eastAsia="Aptos" w:cs="Aptos"/>
                <w:b/>
                <w:bCs/>
                <w:color w:val="222222"/>
                <w:sz w:val="18"/>
                <w:szCs w:val="18"/>
              </w:rPr>
              <w:t>Cancelled / Deleted</w:t>
            </w:r>
          </w:p>
        </w:tc>
        <w:tc>
          <w:tcPr>
            <w:tcW w:w="2200" w:type="dxa"/>
            <w:tcBorders>
              <w:top w:val="single" w:color="CE93D8" w:sz="0" w:space="0"/>
              <w:left w:val="single" w:color="CE93D8" w:sz="0" w:space="0"/>
              <w:bottom w:val="single" w:color="CE93D8" w:sz="0" w:space="0"/>
              <w:right w:val="single" w:color="CE93D8" w:sz="0" w:space="0"/>
            </w:tcBorders>
            <w:shd w:val="clear" w:color="auto" w:fill="F3E5F5"/>
            <w:tcMar>
              <w:top w:w="60" w:type="dxa"/>
              <w:left w:w="140" w:type="dxa"/>
              <w:bottom w:w="60" w:type="dxa"/>
              <w:right w:w="140" w:type="dxa"/>
            </w:tcMar>
          </w:tcPr>
          <w:p w14:paraId="436D8F27">
            <w:r>
              <w:rPr>
                <w:rFonts w:ascii="Aptos" w:hAnsi="Aptos" w:eastAsia="Aptos" w:cs="Aptos"/>
                <w:b w:val="0"/>
                <w:bCs w:val="0"/>
                <w:color w:val="222222"/>
                <w:sz w:val="18"/>
                <w:szCs w:val="18"/>
              </w:rPr>
              <w:t>Customer backs out.</w:t>
            </w:r>
          </w:p>
        </w:tc>
        <w:tc>
          <w:tcPr>
            <w:tcW w:w="2200" w:type="dxa"/>
            <w:tcBorders>
              <w:top w:val="single" w:color="CE93D8" w:sz="0" w:space="0"/>
              <w:left w:val="single" w:color="CE93D8" w:sz="0" w:space="0"/>
              <w:bottom w:val="single" w:color="CE93D8" w:sz="0" w:space="0"/>
              <w:right w:val="single" w:color="CE93D8" w:sz="0" w:space="0"/>
            </w:tcBorders>
            <w:shd w:val="clear" w:color="auto" w:fill="F3E5F5"/>
            <w:tcMar>
              <w:top w:w="60" w:type="dxa"/>
              <w:left w:w="140" w:type="dxa"/>
              <w:bottom w:w="60" w:type="dxa"/>
              <w:right w:w="140" w:type="dxa"/>
            </w:tcMar>
          </w:tcPr>
          <w:p w14:paraId="6B05FBF4">
            <w:r>
              <w:rPr>
                <w:rFonts w:ascii="Aptos" w:hAnsi="Aptos" w:eastAsia="Aptos" w:cs="Aptos"/>
                <w:b w:val="0"/>
                <w:bCs w:val="0"/>
                <w:color w:val="222222"/>
                <w:sz w:val="18"/>
                <w:szCs w:val="18"/>
              </w:rPr>
              <w:t>N/A (Terminal)</w:t>
            </w:r>
          </w:p>
        </w:tc>
        <w:tc>
          <w:tcPr>
            <w:tcW w:w="1560" w:type="dxa"/>
            <w:tcBorders>
              <w:top w:val="single" w:color="CE93D8" w:sz="0" w:space="0"/>
              <w:left w:val="single" w:color="CE93D8" w:sz="0" w:space="0"/>
              <w:bottom w:val="single" w:color="CE93D8" w:sz="0" w:space="0"/>
              <w:right w:val="single" w:color="CE93D8" w:sz="0" w:space="0"/>
            </w:tcBorders>
            <w:shd w:val="clear" w:color="auto" w:fill="F3E5F5"/>
            <w:tcMar>
              <w:top w:w="60" w:type="dxa"/>
              <w:left w:w="140" w:type="dxa"/>
              <w:bottom w:w="60" w:type="dxa"/>
              <w:right w:w="140" w:type="dxa"/>
            </w:tcMar>
          </w:tcPr>
          <w:p w14:paraId="16FEE8FE">
            <w:r>
              <w:rPr>
                <w:rFonts w:ascii="Aptos" w:hAnsi="Aptos" w:eastAsia="Aptos" w:cs="Aptos"/>
                <w:b w:val="0"/>
                <w:bCs w:val="0"/>
                <w:color w:val="222222"/>
                <w:sz w:val="18"/>
                <w:szCs w:val="18"/>
              </w:rPr>
              <w:t>Gen. Manager</w:t>
            </w:r>
          </w:p>
        </w:tc>
        <w:tc>
          <w:tcPr>
            <w:tcW w:w="1600" w:type="dxa"/>
            <w:tcBorders>
              <w:top w:val="single" w:color="CE93D8" w:sz="0" w:space="0"/>
              <w:left w:val="single" w:color="CE93D8" w:sz="0" w:space="0"/>
              <w:bottom w:val="single" w:color="CE93D8" w:sz="0" w:space="0"/>
              <w:right w:val="single" w:color="CE93D8" w:sz="0" w:space="0"/>
            </w:tcBorders>
            <w:shd w:val="clear" w:color="auto" w:fill="F3E5F5"/>
            <w:tcMar>
              <w:top w:w="60" w:type="dxa"/>
              <w:left w:w="140" w:type="dxa"/>
              <w:bottom w:w="60" w:type="dxa"/>
              <w:right w:w="140" w:type="dxa"/>
            </w:tcMar>
          </w:tcPr>
          <w:p w14:paraId="7270F7E6">
            <w:r>
              <w:rPr>
                <w:rFonts w:ascii="Aptos" w:hAnsi="Aptos" w:eastAsia="Aptos" w:cs="Aptos"/>
                <w:b w:val="0"/>
                <w:bCs w:val="0"/>
                <w:color w:val="222222"/>
                <w:sz w:val="18"/>
                <w:szCs w:val="18"/>
              </w:rPr>
              <w:t>Deal aborted.</w:t>
            </w:r>
          </w:p>
        </w:tc>
      </w:tr>
    </w:tbl>
    <w:p w14:paraId="7697488B">
      <w:pPr>
        <w:spacing w:before="80" w:after="0"/>
      </w:pPr>
    </w:p>
    <w:p w14:paraId="6DDEEC0E">
      <w:pPr>
        <w:spacing w:before="0" w:after="0"/>
      </w:pPr>
    </w:p>
    <w:p w14:paraId="49C9E932">
      <w:pPr>
        <w:pStyle w:val="3"/>
        <w:spacing w:before="360" w:after="140"/>
      </w:pPr>
      <w:r>
        <w:rPr>
          <w:rFonts w:ascii="Aptos Display" w:hAnsi="Aptos Display" w:eastAsia="Aptos Display" w:cs="Aptos Display"/>
          <w:b/>
          <w:bCs/>
          <w:color w:val="9C27B0"/>
          <w:sz w:val="27"/>
          <w:szCs w:val="27"/>
        </w:rPr>
        <w:t>10.4  Module Relationship Map</w:t>
      </w:r>
    </w:p>
    <w:p w14:paraId="6B0F989C">
      <w:pPr>
        <w:spacing w:before="60" w:after="60"/>
      </w:pPr>
      <w:r>
        <w:rPr>
          <w:rFonts w:ascii="Aptos" w:hAnsi="Aptos" w:eastAsia="Aptos" w:cs="Aptos"/>
          <w:color w:val="222222"/>
          <w:sz w:val="20"/>
          <w:szCs w:val="20"/>
        </w:rPr>
        <w:t>EST-01: Quotations (1:1) → JOB-01: Jobs (1:1) → INV-01: Invoices  |  JOB-01: Jobs (1:N) → EXP-01: Expenses</w:t>
      </w:r>
    </w:p>
    <w:p w14:paraId="75AB51E9">
      <w:r>
        <w:br w:type="page"/>
      </w:r>
    </w:p>
    <w:p w14:paraId="18559FA2">
      <w:pPr>
        <w:pStyle w:val="2"/>
        <w:pBdr>
          <w:bottom w:val="single" w:color="FF9800" w:sz="6" w:space="4"/>
        </w:pBdr>
        <w:spacing w:before="560" w:after="200"/>
      </w:pPr>
      <w:r>
        <w:rPr>
          <w:rFonts w:ascii="Aptos Display" w:hAnsi="Aptos Display" w:eastAsia="Aptos Display" w:cs="Aptos Display"/>
          <w:b/>
          <w:bCs/>
          <w:color w:val="6A1B9A"/>
          <w:sz w:val="34"/>
          <w:szCs w:val="34"/>
        </w:rPr>
        <w:t>11.  INV-01 — Invoice Management</w:t>
      </w:r>
    </w:p>
    <w:p w14:paraId="709DD095">
      <w:pPr>
        <w:spacing w:before="160" w:after="60"/>
      </w:pPr>
      <w:r>
        <w:rPr>
          <w:rFonts w:ascii="Aptos" w:hAnsi="Aptos" w:eastAsia="Aptos" w:cs="Aptos"/>
          <w:b/>
          <w:bCs/>
          <w:color w:val="156082"/>
          <w:sz w:val="20"/>
          <w:szCs w:val="20"/>
        </w:rPr>
        <w:t>Document Control</w:t>
      </w:r>
    </w:p>
    <w:tbl>
      <w:tblPr>
        <w:tblStyle w:val="9"/>
        <w:tblW w:w="936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 w:type="dxa"/>
          <w:bottom w:w="0" w:type="dxa"/>
          <w:right w:w="10" w:type="dxa"/>
        </w:tblCellMar>
      </w:tblPr>
      <w:tblGrid>
        <w:gridCol w:w="1200"/>
        <w:gridCol w:w="1600"/>
        <w:gridCol w:w="2800"/>
        <w:gridCol w:w="3760"/>
      </w:tblGrid>
      <w:tr w14:paraId="4D0EF3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1200" w:type="dxa"/>
            <w:tcBorders>
              <w:top w:val="single" w:color="156082" w:sz="0" w:space="0"/>
              <w:left w:val="single" w:color="156082" w:sz="0" w:space="0"/>
              <w:bottom w:val="single" w:color="156082" w:sz="0" w:space="0"/>
              <w:right w:val="single" w:color="156082" w:sz="0" w:space="0"/>
            </w:tcBorders>
            <w:shd w:val="clear" w:color="auto" w:fill="4A148C"/>
            <w:tcMar>
              <w:top w:w="80" w:type="dxa"/>
              <w:left w:w="140" w:type="dxa"/>
              <w:bottom w:w="80" w:type="dxa"/>
              <w:right w:w="140" w:type="dxa"/>
            </w:tcMar>
            <w:vAlign w:val="center"/>
          </w:tcPr>
          <w:p w14:paraId="01F9B39A">
            <w:r>
              <w:rPr>
                <w:rFonts w:ascii="Aptos" w:hAnsi="Aptos" w:eastAsia="Aptos" w:cs="Aptos"/>
                <w:b/>
                <w:bCs/>
                <w:color w:val="FFFFFF"/>
                <w:sz w:val="18"/>
                <w:szCs w:val="18"/>
              </w:rPr>
              <w:t>Version</w:t>
            </w:r>
          </w:p>
        </w:tc>
        <w:tc>
          <w:tcPr>
            <w:tcW w:w="1600" w:type="dxa"/>
            <w:tcBorders>
              <w:top w:val="single" w:color="156082" w:sz="0" w:space="0"/>
              <w:left w:val="single" w:color="156082" w:sz="0" w:space="0"/>
              <w:bottom w:val="single" w:color="156082" w:sz="0" w:space="0"/>
              <w:right w:val="single" w:color="156082" w:sz="0" w:space="0"/>
            </w:tcBorders>
            <w:shd w:val="clear" w:color="auto" w:fill="4A148C"/>
            <w:tcMar>
              <w:top w:w="80" w:type="dxa"/>
              <w:left w:w="140" w:type="dxa"/>
              <w:bottom w:w="80" w:type="dxa"/>
              <w:right w:w="140" w:type="dxa"/>
            </w:tcMar>
            <w:vAlign w:val="center"/>
          </w:tcPr>
          <w:p w14:paraId="505D69FA">
            <w:r>
              <w:rPr>
                <w:rFonts w:ascii="Aptos" w:hAnsi="Aptos" w:eastAsia="Aptos" w:cs="Aptos"/>
                <w:b/>
                <w:bCs/>
                <w:color w:val="FFFFFF"/>
                <w:sz w:val="18"/>
                <w:szCs w:val="18"/>
              </w:rPr>
              <w:t>Date</w:t>
            </w:r>
          </w:p>
        </w:tc>
        <w:tc>
          <w:tcPr>
            <w:tcW w:w="2800" w:type="dxa"/>
            <w:tcBorders>
              <w:top w:val="single" w:color="156082" w:sz="0" w:space="0"/>
              <w:left w:val="single" w:color="156082" w:sz="0" w:space="0"/>
              <w:bottom w:val="single" w:color="156082" w:sz="0" w:space="0"/>
              <w:right w:val="single" w:color="156082" w:sz="0" w:space="0"/>
            </w:tcBorders>
            <w:shd w:val="clear" w:color="auto" w:fill="4A148C"/>
            <w:tcMar>
              <w:top w:w="80" w:type="dxa"/>
              <w:left w:w="140" w:type="dxa"/>
              <w:bottom w:w="80" w:type="dxa"/>
              <w:right w:w="140" w:type="dxa"/>
            </w:tcMar>
            <w:vAlign w:val="center"/>
          </w:tcPr>
          <w:p w14:paraId="2FBFB392">
            <w:r>
              <w:rPr>
                <w:rFonts w:ascii="Aptos" w:hAnsi="Aptos" w:eastAsia="Aptos" w:cs="Aptos"/>
                <w:b/>
                <w:bCs/>
                <w:color w:val="FFFFFF"/>
                <w:sz w:val="18"/>
                <w:szCs w:val="18"/>
              </w:rPr>
              <w:t>Author</w:t>
            </w:r>
          </w:p>
        </w:tc>
        <w:tc>
          <w:tcPr>
            <w:tcW w:w="3760" w:type="dxa"/>
            <w:tcBorders>
              <w:top w:val="single" w:color="156082" w:sz="0" w:space="0"/>
              <w:left w:val="single" w:color="156082" w:sz="0" w:space="0"/>
              <w:bottom w:val="single" w:color="156082" w:sz="0" w:space="0"/>
              <w:right w:val="single" w:color="156082" w:sz="0" w:space="0"/>
            </w:tcBorders>
            <w:shd w:val="clear" w:color="auto" w:fill="4A148C"/>
            <w:tcMar>
              <w:top w:w="80" w:type="dxa"/>
              <w:left w:w="140" w:type="dxa"/>
              <w:bottom w:w="80" w:type="dxa"/>
              <w:right w:w="140" w:type="dxa"/>
            </w:tcMar>
            <w:vAlign w:val="center"/>
          </w:tcPr>
          <w:p w14:paraId="14235503">
            <w:r>
              <w:rPr>
                <w:rFonts w:ascii="Aptos" w:hAnsi="Aptos" w:eastAsia="Aptos" w:cs="Aptos"/>
                <w:b/>
                <w:bCs/>
                <w:color w:val="FFFFFF"/>
                <w:sz w:val="18"/>
                <w:szCs w:val="18"/>
              </w:rPr>
              <w:t>Changes</w:t>
            </w:r>
          </w:p>
        </w:tc>
      </w:tr>
      <w:tr w14:paraId="5927AD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1200" w:type="dxa"/>
            <w:tcBorders>
              <w:top w:val="single" w:color="CE93D8" w:sz="0" w:space="0"/>
              <w:left w:val="single" w:color="CE93D8" w:sz="0" w:space="0"/>
              <w:bottom w:val="single" w:color="CE93D8" w:sz="0" w:space="0"/>
              <w:right w:val="single" w:color="CE93D8" w:sz="0" w:space="0"/>
            </w:tcBorders>
            <w:tcMar>
              <w:top w:w="60" w:type="dxa"/>
              <w:left w:w="140" w:type="dxa"/>
              <w:bottom w:w="60" w:type="dxa"/>
              <w:right w:w="140" w:type="dxa"/>
            </w:tcMar>
          </w:tcPr>
          <w:p w14:paraId="4766DF62">
            <w:r>
              <w:rPr>
                <w:rFonts w:ascii="Aptos" w:hAnsi="Aptos" w:eastAsia="Aptos" w:cs="Aptos"/>
                <w:b w:val="0"/>
                <w:bCs w:val="0"/>
                <w:color w:val="222222"/>
                <w:sz w:val="18"/>
                <w:szCs w:val="18"/>
              </w:rPr>
              <w:t>1.0</w:t>
            </w:r>
          </w:p>
        </w:tc>
        <w:tc>
          <w:tcPr>
            <w:tcW w:w="1600" w:type="dxa"/>
            <w:tcBorders>
              <w:top w:val="single" w:color="CE93D8" w:sz="0" w:space="0"/>
              <w:left w:val="single" w:color="CE93D8" w:sz="0" w:space="0"/>
              <w:bottom w:val="single" w:color="CE93D8" w:sz="0" w:space="0"/>
              <w:right w:val="single" w:color="CE93D8" w:sz="0" w:space="0"/>
            </w:tcBorders>
            <w:tcMar>
              <w:top w:w="60" w:type="dxa"/>
              <w:left w:w="140" w:type="dxa"/>
              <w:bottom w:w="60" w:type="dxa"/>
              <w:right w:w="140" w:type="dxa"/>
            </w:tcMar>
          </w:tcPr>
          <w:p w14:paraId="370EDC84">
            <w:r>
              <w:rPr>
                <w:rFonts w:ascii="Aptos" w:hAnsi="Aptos" w:eastAsia="Aptos" w:cs="Aptos"/>
                <w:b w:val="0"/>
                <w:bCs w:val="0"/>
                <w:color w:val="222222"/>
                <w:sz w:val="18"/>
                <w:szCs w:val="18"/>
              </w:rPr>
              <w:t>2026-06-25</w:t>
            </w:r>
          </w:p>
        </w:tc>
        <w:tc>
          <w:tcPr>
            <w:tcW w:w="2800" w:type="dxa"/>
            <w:tcBorders>
              <w:top w:val="single" w:color="CE93D8" w:sz="0" w:space="0"/>
              <w:left w:val="single" w:color="CE93D8" w:sz="0" w:space="0"/>
              <w:bottom w:val="single" w:color="CE93D8" w:sz="0" w:space="0"/>
              <w:right w:val="single" w:color="CE93D8" w:sz="0" w:space="0"/>
            </w:tcBorders>
            <w:tcMar>
              <w:top w:w="60" w:type="dxa"/>
              <w:left w:w="140" w:type="dxa"/>
              <w:bottom w:w="60" w:type="dxa"/>
              <w:right w:w="140" w:type="dxa"/>
            </w:tcMar>
          </w:tcPr>
          <w:p w14:paraId="760D8F94">
            <w:r>
              <w:rPr>
                <w:rFonts w:ascii="Aptos" w:hAnsi="Aptos" w:eastAsia="Aptos" w:cs="Aptos"/>
                <w:b w:val="0"/>
                <w:bCs w:val="0"/>
                <w:color w:val="222222"/>
                <w:sz w:val="18"/>
                <w:szCs w:val="18"/>
              </w:rPr>
              <w:t>Enterprise Architecture Team</w:t>
            </w:r>
          </w:p>
        </w:tc>
        <w:tc>
          <w:tcPr>
            <w:tcW w:w="3760" w:type="dxa"/>
            <w:tcBorders>
              <w:top w:val="single" w:color="CE93D8" w:sz="0" w:space="0"/>
              <w:left w:val="single" w:color="CE93D8" w:sz="0" w:space="0"/>
              <w:bottom w:val="single" w:color="CE93D8" w:sz="0" w:space="0"/>
              <w:right w:val="single" w:color="CE93D8" w:sz="0" w:space="0"/>
            </w:tcBorders>
            <w:tcMar>
              <w:top w:w="60" w:type="dxa"/>
              <w:left w:w="140" w:type="dxa"/>
              <w:bottom w:w="60" w:type="dxa"/>
              <w:right w:w="140" w:type="dxa"/>
            </w:tcMar>
          </w:tcPr>
          <w:p w14:paraId="7DCC6FBF">
            <w:r>
              <w:rPr>
                <w:rFonts w:ascii="Aptos" w:hAnsi="Aptos" w:eastAsia="Aptos" w:cs="Aptos"/>
                <w:b w:val="0"/>
                <w:bCs w:val="0"/>
                <w:color w:val="222222"/>
                <w:sz w:val="18"/>
                <w:szCs w:val="18"/>
              </w:rPr>
              <w:t>Initial baseline specification.</w:t>
            </w:r>
          </w:p>
        </w:tc>
      </w:tr>
    </w:tbl>
    <w:p w14:paraId="62B836C9">
      <w:pPr>
        <w:spacing w:before="80" w:after="0"/>
      </w:pPr>
    </w:p>
    <w:p w14:paraId="42B296B9">
      <w:pPr>
        <w:spacing w:before="60" w:after="60"/>
      </w:pPr>
      <w:r>
        <w:rPr>
          <w:rFonts w:ascii="Aptos" w:hAnsi="Aptos" w:eastAsia="Aptos" w:cs="Aptos"/>
          <w:color w:val="222222"/>
          <w:sz w:val="20"/>
          <w:szCs w:val="20"/>
        </w:rPr>
        <w:t>The Invoice Management module (INV-01) governs the financial realisation of the AFC platform. It is responsible for converting completed quotes and executed jobs into hard revenue. The module handles multi-instalment billing, dynamic tax recalculations, payment gateway orchestration, and automated customer payment workflows.</w:t>
      </w:r>
    </w:p>
    <w:p w14:paraId="02441783">
      <w:pPr>
        <w:spacing w:before="60" w:after="0"/>
      </w:pPr>
    </w:p>
    <w:p w14:paraId="4408CBB3">
      <w:pPr>
        <w:pBdr>
          <w:left w:val="single" w:color="C62828" w:sz="18" w:space="10"/>
        </w:pBdr>
        <w:shd w:val="clear" w:fill="FFEBEE"/>
        <w:spacing w:before="140" w:after="140"/>
        <w:ind w:left="520"/>
      </w:pPr>
      <w:r>
        <w:rPr>
          <w:rFonts w:ascii="Aptos" w:hAnsi="Aptos" w:eastAsia="Aptos" w:cs="Aptos"/>
          <w:b/>
          <w:bCs/>
          <w:color w:val="C62828"/>
          <w:sz w:val="20"/>
          <w:szCs w:val="20"/>
        </w:rPr>
        <w:t xml:space="preserve">Tier 1 Mission-Critical Financial System:  </w:t>
      </w:r>
      <w:r>
        <w:rPr>
          <w:rFonts w:ascii="Aptos" w:hAnsi="Aptos" w:eastAsia="Aptos" w:cs="Aptos"/>
          <w:color w:val="222222"/>
          <w:sz w:val="20"/>
          <w:szCs w:val="20"/>
        </w:rPr>
        <w:t>If Invoice Management becomes unavailable: the enterprise cannot legally demand payment; digital payments fail (instantly halting cash flow); Finance cannot close month-end books.</w:t>
      </w:r>
    </w:p>
    <w:p w14:paraId="00A667F4">
      <w:pPr>
        <w:spacing w:before="80" w:after="0"/>
      </w:pPr>
    </w:p>
    <w:p w14:paraId="0F5B56A1">
      <w:pPr>
        <w:spacing w:before="0" w:after="0"/>
      </w:pPr>
    </w:p>
    <w:p w14:paraId="0EFF33F3">
      <w:pPr>
        <w:pStyle w:val="3"/>
        <w:spacing w:before="360" w:after="140"/>
      </w:pPr>
      <w:r>
        <w:rPr>
          <w:rFonts w:ascii="Aptos Display" w:hAnsi="Aptos Display" w:eastAsia="Aptos Display" w:cs="Aptos Display"/>
          <w:b/>
          <w:bCs/>
          <w:color w:val="9C27B0"/>
          <w:sz w:val="27"/>
          <w:szCs w:val="27"/>
        </w:rPr>
        <w:t>11.1  Invoice Configuration Matrix</w:t>
      </w:r>
    </w:p>
    <w:tbl>
      <w:tblPr>
        <w:tblStyle w:val="9"/>
        <w:tblW w:w="936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 w:type="dxa"/>
          <w:bottom w:w="0" w:type="dxa"/>
          <w:right w:w="10" w:type="dxa"/>
        </w:tblCellMar>
      </w:tblPr>
      <w:tblGrid>
        <w:gridCol w:w="2500"/>
        <w:gridCol w:w="3430"/>
        <w:gridCol w:w="3430"/>
      </w:tblGrid>
      <w:tr w14:paraId="44CB91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2500" w:type="dxa"/>
            <w:tcBorders>
              <w:top w:val="single" w:color="156082" w:sz="0" w:space="0"/>
              <w:left w:val="single" w:color="156082" w:sz="0" w:space="0"/>
              <w:bottom w:val="single" w:color="156082" w:sz="0" w:space="0"/>
              <w:right w:val="single" w:color="156082" w:sz="0" w:space="0"/>
            </w:tcBorders>
            <w:shd w:val="clear" w:color="auto" w:fill="4A148C"/>
            <w:tcMar>
              <w:top w:w="80" w:type="dxa"/>
              <w:left w:w="140" w:type="dxa"/>
              <w:bottom w:w="80" w:type="dxa"/>
              <w:right w:w="140" w:type="dxa"/>
            </w:tcMar>
            <w:vAlign w:val="center"/>
          </w:tcPr>
          <w:p w14:paraId="6835F815">
            <w:r>
              <w:rPr>
                <w:rFonts w:ascii="Aptos" w:hAnsi="Aptos" w:eastAsia="Aptos" w:cs="Aptos"/>
                <w:b/>
                <w:bCs/>
                <w:color w:val="FFFFFF"/>
                <w:sz w:val="18"/>
                <w:szCs w:val="18"/>
              </w:rPr>
              <w:t>Configuration Flag</w:t>
            </w:r>
          </w:p>
        </w:tc>
        <w:tc>
          <w:tcPr>
            <w:tcW w:w="3430" w:type="dxa"/>
            <w:tcBorders>
              <w:top w:val="single" w:color="156082" w:sz="0" w:space="0"/>
              <w:left w:val="single" w:color="156082" w:sz="0" w:space="0"/>
              <w:bottom w:val="single" w:color="156082" w:sz="0" w:space="0"/>
              <w:right w:val="single" w:color="156082" w:sz="0" w:space="0"/>
            </w:tcBorders>
            <w:shd w:val="clear" w:color="auto" w:fill="4A148C"/>
            <w:tcMar>
              <w:top w:w="80" w:type="dxa"/>
              <w:left w:w="140" w:type="dxa"/>
              <w:bottom w:w="80" w:type="dxa"/>
              <w:right w:w="140" w:type="dxa"/>
            </w:tcMar>
            <w:vAlign w:val="center"/>
          </w:tcPr>
          <w:p w14:paraId="7652FF4B">
            <w:r>
              <w:rPr>
                <w:rFonts w:ascii="Aptos" w:hAnsi="Aptos" w:eastAsia="Aptos" w:cs="Aptos"/>
                <w:b/>
                <w:bCs/>
                <w:color w:val="FFFFFF"/>
                <w:sz w:val="18"/>
                <w:szCs w:val="18"/>
              </w:rPr>
              <w:t>Deposit Invoice (Pre-Job)</w:t>
            </w:r>
          </w:p>
        </w:tc>
        <w:tc>
          <w:tcPr>
            <w:tcW w:w="3430" w:type="dxa"/>
            <w:tcBorders>
              <w:top w:val="single" w:color="156082" w:sz="0" w:space="0"/>
              <w:left w:val="single" w:color="156082" w:sz="0" w:space="0"/>
              <w:bottom w:val="single" w:color="156082" w:sz="0" w:space="0"/>
              <w:right w:val="single" w:color="156082" w:sz="0" w:space="0"/>
            </w:tcBorders>
            <w:shd w:val="clear" w:color="auto" w:fill="4A148C"/>
            <w:tcMar>
              <w:top w:w="80" w:type="dxa"/>
              <w:left w:w="140" w:type="dxa"/>
              <w:bottom w:w="80" w:type="dxa"/>
              <w:right w:w="140" w:type="dxa"/>
            </w:tcMar>
            <w:vAlign w:val="center"/>
          </w:tcPr>
          <w:p w14:paraId="37F91830">
            <w:r>
              <w:rPr>
                <w:rFonts w:ascii="Aptos" w:hAnsi="Aptos" w:eastAsia="Aptos" w:cs="Aptos"/>
                <w:b/>
                <w:bCs/>
                <w:color w:val="FFFFFF"/>
                <w:sz w:val="18"/>
                <w:szCs w:val="18"/>
              </w:rPr>
              <w:t>Final Invoice (Post-Job)</w:t>
            </w:r>
          </w:p>
        </w:tc>
      </w:tr>
      <w:tr w14:paraId="780987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2500" w:type="dxa"/>
            <w:tcBorders>
              <w:top w:val="single" w:color="CE93D8" w:sz="0" w:space="0"/>
              <w:left w:val="single" w:color="CE93D8" w:sz="0" w:space="0"/>
              <w:bottom w:val="single" w:color="CE93D8" w:sz="0" w:space="0"/>
              <w:right w:val="single" w:color="CE93D8" w:sz="0" w:space="0"/>
            </w:tcBorders>
            <w:tcMar>
              <w:top w:w="60" w:type="dxa"/>
              <w:left w:w="140" w:type="dxa"/>
              <w:bottom w:w="60" w:type="dxa"/>
              <w:right w:w="140" w:type="dxa"/>
            </w:tcMar>
          </w:tcPr>
          <w:p w14:paraId="32261D32">
            <w:r>
              <w:rPr>
                <w:rFonts w:ascii="Aptos" w:hAnsi="Aptos" w:eastAsia="Aptos" w:cs="Aptos"/>
                <w:b/>
                <w:bCs/>
                <w:color w:val="222222"/>
                <w:sz w:val="18"/>
                <w:szCs w:val="18"/>
              </w:rPr>
              <w:t>Trigger Event</w:t>
            </w:r>
          </w:p>
        </w:tc>
        <w:tc>
          <w:tcPr>
            <w:tcW w:w="3430" w:type="dxa"/>
            <w:tcBorders>
              <w:top w:val="single" w:color="CE93D8" w:sz="0" w:space="0"/>
              <w:left w:val="single" w:color="CE93D8" w:sz="0" w:space="0"/>
              <w:bottom w:val="single" w:color="CE93D8" w:sz="0" w:space="0"/>
              <w:right w:val="single" w:color="CE93D8" w:sz="0" w:space="0"/>
            </w:tcBorders>
            <w:tcMar>
              <w:top w:w="60" w:type="dxa"/>
              <w:left w:w="140" w:type="dxa"/>
              <w:bottom w:w="60" w:type="dxa"/>
              <w:right w:w="140" w:type="dxa"/>
            </w:tcMar>
          </w:tcPr>
          <w:p w14:paraId="1CE6BAEB">
            <w:r>
              <w:rPr>
                <w:rFonts w:ascii="Aptos" w:hAnsi="Aptos" w:eastAsia="Aptos" w:cs="Aptos"/>
                <w:b w:val="0"/>
                <w:bCs w:val="0"/>
                <w:color w:val="222222"/>
                <w:sz w:val="18"/>
                <w:szCs w:val="18"/>
              </w:rPr>
              <w:t>Quote digitally accepted.</w:t>
            </w:r>
          </w:p>
        </w:tc>
        <w:tc>
          <w:tcPr>
            <w:tcW w:w="3430" w:type="dxa"/>
            <w:tcBorders>
              <w:top w:val="single" w:color="CE93D8" w:sz="0" w:space="0"/>
              <w:left w:val="single" w:color="CE93D8" w:sz="0" w:space="0"/>
              <w:bottom w:val="single" w:color="CE93D8" w:sz="0" w:space="0"/>
              <w:right w:val="single" w:color="CE93D8" w:sz="0" w:space="0"/>
            </w:tcBorders>
            <w:tcMar>
              <w:top w:w="60" w:type="dxa"/>
              <w:left w:w="140" w:type="dxa"/>
              <w:bottom w:w="60" w:type="dxa"/>
              <w:right w:w="140" w:type="dxa"/>
            </w:tcMar>
          </w:tcPr>
          <w:p w14:paraId="242084FA">
            <w:r>
              <w:rPr>
                <w:rFonts w:ascii="Aptos" w:hAnsi="Aptos" w:eastAsia="Aptos" w:cs="Aptos"/>
                <w:b w:val="0"/>
                <w:bCs w:val="0"/>
                <w:color w:val="222222"/>
                <w:sz w:val="18"/>
                <w:szCs w:val="18"/>
              </w:rPr>
              <w:t>Job marked 'Completed'.</w:t>
            </w:r>
          </w:p>
        </w:tc>
      </w:tr>
      <w:tr w14:paraId="2991E7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2500" w:type="dxa"/>
            <w:tcBorders>
              <w:top w:val="single" w:color="CE93D8" w:sz="0" w:space="0"/>
              <w:left w:val="single" w:color="CE93D8" w:sz="0" w:space="0"/>
              <w:bottom w:val="single" w:color="CE93D8" w:sz="0" w:space="0"/>
              <w:right w:val="single" w:color="CE93D8" w:sz="0" w:space="0"/>
            </w:tcBorders>
            <w:shd w:val="clear" w:color="auto" w:fill="F3E5F5"/>
            <w:tcMar>
              <w:top w:w="60" w:type="dxa"/>
              <w:left w:w="140" w:type="dxa"/>
              <w:bottom w:w="60" w:type="dxa"/>
              <w:right w:w="140" w:type="dxa"/>
            </w:tcMar>
          </w:tcPr>
          <w:p w14:paraId="03BE4D5A">
            <w:r>
              <w:rPr>
                <w:rFonts w:ascii="Aptos" w:hAnsi="Aptos" w:eastAsia="Aptos" w:cs="Aptos"/>
                <w:b/>
                <w:bCs/>
                <w:color w:val="222222"/>
                <w:sz w:val="18"/>
                <w:szCs w:val="18"/>
              </w:rPr>
              <w:t>Origin Source</w:t>
            </w:r>
          </w:p>
        </w:tc>
        <w:tc>
          <w:tcPr>
            <w:tcW w:w="3430" w:type="dxa"/>
            <w:tcBorders>
              <w:top w:val="single" w:color="CE93D8" w:sz="0" w:space="0"/>
              <w:left w:val="single" w:color="CE93D8" w:sz="0" w:space="0"/>
              <w:bottom w:val="single" w:color="CE93D8" w:sz="0" w:space="0"/>
              <w:right w:val="single" w:color="CE93D8" w:sz="0" w:space="0"/>
            </w:tcBorders>
            <w:shd w:val="clear" w:color="auto" w:fill="F3E5F5"/>
            <w:tcMar>
              <w:top w:w="60" w:type="dxa"/>
              <w:left w:w="140" w:type="dxa"/>
              <w:bottom w:w="60" w:type="dxa"/>
              <w:right w:w="140" w:type="dxa"/>
            </w:tcMar>
          </w:tcPr>
          <w:p w14:paraId="7AA42881">
            <w:r>
              <w:rPr>
                <w:rFonts w:ascii="Aptos" w:hAnsi="Aptos" w:eastAsia="Aptos" w:cs="Aptos"/>
                <w:b w:val="0"/>
                <w:bCs w:val="0"/>
                <w:color w:val="222222"/>
                <w:sz w:val="18"/>
                <w:szCs w:val="18"/>
              </w:rPr>
              <w:t>Exact match to Quote.</w:t>
            </w:r>
          </w:p>
        </w:tc>
        <w:tc>
          <w:tcPr>
            <w:tcW w:w="3430" w:type="dxa"/>
            <w:tcBorders>
              <w:top w:val="single" w:color="CE93D8" w:sz="0" w:space="0"/>
              <w:left w:val="single" w:color="CE93D8" w:sz="0" w:space="0"/>
              <w:bottom w:val="single" w:color="CE93D8" w:sz="0" w:space="0"/>
              <w:right w:val="single" w:color="CE93D8" w:sz="0" w:space="0"/>
            </w:tcBorders>
            <w:shd w:val="clear" w:color="auto" w:fill="F3E5F5"/>
            <w:tcMar>
              <w:top w:w="60" w:type="dxa"/>
              <w:left w:w="140" w:type="dxa"/>
              <w:bottom w:w="60" w:type="dxa"/>
              <w:right w:w="140" w:type="dxa"/>
            </w:tcMar>
          </w:tcPr>
          <w:p w14:paraId="387B70D8">
            <w:r>
              <w:rPr>
                <w:rFonts w:ascii="Aptos" w:hAnsi="Aptos" w:eastAsia="Aptos" w:cs="Aptos"/>
                <w:b w:val="0"/>
                <w:bCs w:val="0"/>
                <w:color w:val="222222"/>
                <w:sz w:val="18"/>
                <w:szCs w:val="18"/>
              </w:rPr>
              <w:t>Quote + Post-Job Deltas.</w:t>
            </w:r>
          </w:p>
        </w:tc>
      </w:tr>
      <w:tr w14:paraId="133F1F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2500" w:type="dxa"/>
            <w:tcBorders>
              <w:top w:val="single" w:color="CE93D8" w:sz="0" w:space="0"/>
              <w:left w:val="single" w:color="CE93D8" w:sz="0" w:space="0"/>
              <w:bottom w:val="single" w:color="CE93D8" w:sz="0" w:space="0"/>
              <w:right w:val="single" w:color="CE93D8" w:sz="0" w:space="0"/>
            </w:tcBorders>
            <w:tcMar>
              <w:top w:w="60" w:type="dxa"/>
              <w:left w:w="140" w:type="dxa"/>
              <w:bottom w:w="60" w:type="dxa"/>
              <w:right w:w="140" w:type="dxa"/>
            </w:tcMar>
          </w:tcPr>
          <w:p w14:paraId="6730AA87">
            <w:r>
              <w:rPr>
                <w:rFonts w:ascii="Aptos" w:hAnsi="Aptos" w:eastAsia="Aptos" w:cs="Aptos"/>
                <w:b/>
                <w:bCs/>
                <w:color w:val="222222"/>
                <w:sz w:val="18"/>
                <w:szCs w:val="18"/>
              </w:rPr>
              <w:t>Amount Rule</w:t>
            </w:r>
          </w:p>
        </w:tc>
        <w:tc>
          <w:tcPr>
            <w:tcW w:w="3430" w:type="dxa"/>
            <w:tcBorders>
              <w:top w:val="single" w:color="CE93D8" w:sz="0" w:space="0"/>
              <w:left w:val="single" w:color="CE93D8" w:sz="0" w:space="0"/>
              <w:bottom w:val="single" w:color="CE93D8" w:sz="0" w:space="0"/>
              <w:right w:val="single" w:color="CE93D8" w:sz="0" w:space="0"/>
            </w:tcBorders>
            <w:tcMar>
              <w:top w:w="60" w:type="dxa"/>
              <w:left w:w="140" w:type="dxa"/>
              <w:bottom w:w="60" w:type="dxa"/>
              <w:right w:w="140" w:type="dxa"/>
            </w:tcMar>
          </w:tcPr>
          <w:p w14:paraId="17B57E3E">
            <w:r>
              <w:rPr>
                <w:rFonts w:ascii="Aptos" w:hAnsi="Aptos" w:eastAsia="Aptos" w:cs="Aptos"/>
                <w:b w:val="0"/>
                <w:bCs w:val="0"/>
                <w:color w:val="222222"/>
                <w:sz w:val="18"/>
                <w:szCs w:val="18"/>
              </w:rPr>
              <w:t>Exact Deposit % (e.g., 50%).</w:t>
            </w:r>
          </w:p>
        </w:tc>
        <w:tc>
          <w:tcPr>
            <w:tcW w:w="3430" w:type="dxa"/>
            <w:tcBorders>
              <w:top w:val="single" w:color="CE93D8" w:sz="0" w:space="0"/>
              <w:left w:val="single" w:color="CE93D8" w:sz="0" w:space="0"/>
              <w:bottom w:val="single" w:color="CE93D8" w:sz="0" w:space="0"/>
              <w:right w:val="single" w:color="CE93D8" w:sz="0" w:space="0"/>
            </w:tcBorders>
            <w:tcMar>
              <w:top w:w="60" w:type="dxa"/>
              <w:left w:w="140" w:type="dxa"/>
              <w:bottom w:w="60" w:type="dxa"/>
              <w:right w:w="140" w:type="dxa"/>
            </w:tcMar>
          </w:tcPr>
          <w:p w14:paraId="315A0B27">
            <w:r>
              <w:rPr>
                <w:rFonts w:ascii="Aptos" w:hAnsi="Aptos" w:eastAsia="Aptos" w:cs="Aptos"/>
                <w:b w:val="0"/>
                <w:bCs w:val="0"/>
                <w:color w:val="222222"/>
                <w:sz w:val="18"/>
                <w:szCs w:val="18"/>
              </w:rPr>
              <w:t>Remaining Balance.</w:t>
            </w:r>
          </w:p>
        </w:tc>
      </w:tr>
      <w:tr w14:paraId="331115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2500" w:type="dxa"/>
            <w:tcBorders>
              <w:top w:val="single" w:color="CE93D8" w:sz="0" w:space="0"/>
              <w:left w:val="single" w:color="CE93D8" w:sz="0" w:space="0"/>
              <w:bottom w:val="single" w:color="CE93D8" w:sz="0" w:space="0"/>
              <w:right w:val="single" w:color="CE93D8" w:sz="0" w:space="0"/>
            </w:tcBorders>
            <w:shd w:val="clear" w:color="auto" w:fill="F3E5F5"/>
            <w:tcMar>
              <w:top w:w="60" w:type="dxa"/>
              <w:left w:w="140" w:type="dxa"/>
              <w:bottom w:w="60" w:type="dxa"/>
              <w:right w:w="140" w:type="dxa"/>
            </w:tcMar>
          </w:tcPr>
          <w:p w14:paraId="2CD8551D">
            <w:r>
              <w:rPr>
                <w:rFonts w:ascii="Aptos" w:hAnsi="Aptos" w:eastAsia="Aptos" w:cs="Aptos"/>
                <w:b/>
                <w:bCs/>
                <w:color w:val="222222"/>
                <w:sz w:val="18"/>
                <w:szCs w:val="18"/>
              </w:rPr>
              <w:t>Payment Terms</w:t>
            </w:r>
          </w:p>
        </w:tc>
        <w:tc>
          <w:tcPr>
            <w:tcW w:w="3430" w:type="dxa"/>
            <w:tcBorders>
              <w:top w:val="single" w:color="CE93D8" w:sz="0" w:space="0"/>
              <w:left w:val="single" w:color="CE93D8" w:sz="0" w:space="0"/>
              <w:bottom w:val="single" w:color="CE93D8" w:sz="0" w:space="0"/>
              <w:right w:val="single" w:color="CE93D8" w:sz="0" w:space="0"/>
            </w:tcBorders>
            <w:shd w:val="clear" w:color="auto" w:fill="F3E5F5"/>
            <w:tcMar>
              <w:top w:w="60" w:type="dxa"/>
              <w:left w:w="140" w:type="dxa"/>
              <w:bottom w:w="60" w:type="dxa"/>
              <w:right w:w="140" w:type="dxa"/>
            </w:tcMar>
          </w:tcPr>
          <w:p w14:paraId="10351B80">
            <w:r>
              <w:rPr>
                <w:rFonts w:ascii="Aptos" w:hAnsi="Aptos" w:eastAsia="Aptos" w:cs="Aptos"/>
                <w:b w:val="0"/>
                <w:bCs w:val="0"/>
                <w:color w:val="222222"/>
                <w:sz w:val="18"/>
                <w:szCs w:val="18"/>
              </w:rPr>
              <w:t>Due on Receipt.</w:t>
            </w:r>
          </w:p>
        </w:tc>
        <w:tc>
          <w:tcPr>
            <w:tcW w:w="3430" w:type="dxa"/>
            <w:tcBorders>
              <w:top w:val="single" w:color="CE93D8" w:sz="0" w:space="0"/>
              <w:left w:val="single" w:color="CE93D8" w:sz="0" w:space="0"/>
              <w:bottom w:val="single" w:color="CE93D8" w:sz="0" w:space="0"/>
              <w:right w:val="single" w:color="CE93D8" w:sz="0" w:space="0"/>
            </w:tcBorders>
            <w:shd w:val="clear" w:color="auto" w:fill="F3E5F5"/>
            <w:tcMar>
              <w:top w:w="60" w:type="dxa"/>
              <w:left w:w="140" w:type="dxa"/>
              <w:bottom w:w="60" w:type="dxa"/>
              <w:right w:w="140" w:type="dxa"/>
            </w:tcMar>
          </w:tcPr>
          <w:p w14:paraId="36155196">
            <w:r>
              <w:rPr>
                <w:rFonts w:ascii="Aptos" w:hAnsi="Aptos" w:eastAsia="Aptos" w:cs="Aptos"/>
                <w:b w:val="0"/>
                <w:bCs w:val="0"/>
                <w:color w:val="222222"/>
                <w:sz w:val="18"/>
                <w:szCs w:val="18"/>
              </w:rPr>
              <w:t>Net 15 / Net 30.</w:t>
            </w:r>
          </w:p>
        </w:tc>
      </w:tr>
      <w:tr w14:paraId="354F7F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2500" w:type="dxa"/>
            <w:tcBorders>
              <w:top w:val="single" w:color="CE93D8" w:sz="0" w:space="0"/>
              <w:left w:val="single" w:color="CE93D8" w:sz="0" w:space="0"/>
              <w:bottom w:val="single" w:color="CE93D8" w:sz="0" w:space="0"/>
              <w:right w:val="single" w:color="CE93D8" w:sz="0" w:space="0"/>
            </w:tcBorders>
            <w:tcMar>
              <w:top w:w="60" w:type="dxa"/>
              <w:left w:w="140" w:type="dxa"/>
              <w:bottom w:w="60" w:type="dxa"/>
              <w:right w:w="140" w:type="dxa"/>
            </w:tcMar>
          </w:tcPr>
          <w:p w14:paraId="48CBA462">
            <w:r>
              <w:rPr>
                <w:rFonts w:ascii="Aptos" w:hAnsi="Aptos" w:eastAsia="Aptos" w:cs="Aptos"/>
                <w:b/>
                <w:bCs/>
                <w:color w:val="222222"/>
                <w:sz w:val="18"/>
                <w:szCs w:val="18"/>
              </w:rPr>
              <w:t>Modification</w:t>
            </w:r>
          </w:p>
        </w:tc>
        <w:tc>
          <w:tcPr>
            <w:tcW w:w="3430" w:type="dxa"/>
            <w:tcBorders>
              <w:top w:val="single" w:color="CE93D8" w:sz="0" w:space="0"/>
              <w:left w:val="single" w:color="CE93D8" w:sz="0" w:space="0"/>
              <w:bottom w:val="single" w:color="CE93D8" w:sz="0" w:space="0"/>
              <w:right w:val="single" w:color="CE93D8" w:sz="0" w:space="0"/>
            </w:tcBorders>
            <w:tcMar>
              <w:top w:w="60" w:type="dxa"/>
              <w:left w:w="140" w:type="dxa"/>
              <w:bottom w:w="60" w:type="dxa"/>
              <w:right w:w="140" w:type="dxa"/>
            </w:tcMar>
          </w:tcPr>
          <w:p w14:paraId="3017405A">
            <w:r>
              <w:rPr>
                <w:rFonts w:ascii="Aptos" w:hAnsi="Aptos" w:eastAsia="Aptos" w:cs="Aptos"/>
                <w:b w:val="0"/>
                <w:bCs w:val="0"/>
                <w:color w:val="222222"/>
                <w:sz w:val="18"/>
                <w:szCs w:val="18"/>
              </w:rPr>
              <w:t>Locked (unless Quote is updated prior to Job completion).</w:t>
            </w:r>
          </w:p>
        </w:tc>
        <w:tc>
          <w:tcPr>
            <w:tcW w:w="3430" w:type="dxa"/>
            <w:tcBorders>
              <w:top w:val="single" w:color="CE93D8" w:sz="0" w:space="0"/>
              <w:left w:val="single" w:color="CE93D8" w:sz="0" w:space="0"/>
              <w:bottom w:val="single" w:color="CE93D8" w:sz="0" w:space="0"/>
              <w:right w:val="single" w:color="CE93D8" w:sz="0" w:space="0"/>
            </w:tcBorders>
            <w:tcMar>
              <w:top w:w="60" w:type="dxa"/>
              <w:left w:w="140" w:type="dxa"/>
              <w:bottom w:w="60" w:type="dxa"/>
              <w:right w:w="140" w:type="dxa"/>
            </w:tcMar>
          </w:tcPr>
          <w:p w14:paraId="5F3A0558">
            <w:r>
              <w:rPr>
                <w:rFonts w:ascii="Aptos" w:hAnsi="Aptos" w:eastAsia="Aptos" w:cs="Aptos"/>
                <w:b w:val="0"/>
                <w:bCs w:val="0"/>
                <w:color w:val="222222"/>
                <w:sz w:val="18"/>
                <w:szCs w:val="18"/>
              </w:rPr>
              <w:t>Open for Job Reconciliation.</w:t>
            </w:r>
          </w:p>
        </w:tc>
      </w:tr>
    </w:tbl>
    <w:p w14:paraId="7615A4CF">
      <w:pPr>
        <w:spacing w:before="60" w:after="0"/>
      </w:pPr>
    </w:p>
    <w:p w14:paraId="13CA76C8">
      <w:pPr>
        <w:pBdr>
          <w:left w:val="single" w:color="156082" w:sz="18" w:space="10"/>
        </w:pBdr>
        <w:shd w:val="clear" w:fill="EDE7F6"/>
        <w:spacing w:before="140" w:after="140"/>
        <w:ind w:left="520"/>
      </w:pPr>
      <w:r>
        <w:rPr>
          <w:rFonts w:ascii="Aptos" w:hAnsi="Aptos" w:eastAsia="Aptos" w:cs="Aptos"/>
          <w:b/>
          <w:bCs/>
          <w:color w:val="156082"/>
          <w:sz w:val="20"/>
          <w:szCs w:val="20"/>
        </w:rPr>
        <w:t xml:space="preserve">Business Rule:  </w:t>
      </w:r>
      <w:r>
        <w:rPr>
          <w:rFonts w:ascii="Aptos" w:hAnsi="Aptos" w:eastAsia="Aptos" w:cs="Aptos"/>
          <w:color w:val="222222"/>
          <w:sz w:val="20"/>
          <w:szCs w:val="20"/>
        </w:rPr>
        <w:t>The Final Invoice must mathematically equal: (Original Quote Total + Post-Job Deltas) − Paid Deposit.</w:t>
      </w:r>
    </w:p>
    <w:p w14:paraId="4D7413C8">
      <w:pPr>
        <w:spacing w:before="80" w:after="0"/>
      </w:pPr>
    </w:p>
    <w:p w14:paraId="5091C972">
      <w:pPr>
        <w:spacing w:before="0" w:after="0"/>
      </w:pPr>
    </w:p>
    <w:p w14:paraId="13E2F2F8">
      <w:pPr>
        <w:pStyle w:val="3"/>
        <w:spacing w:before="360" w:after="140"/>
      </w:pPr>
      <w:r>
        <w:rPr>
          <w:rFonts w:ascii="Aptos Display" w:hAnsi="Aptos Display" w:eastAsia="Aptos Display" w:cs="Aptos Display"/>
          <w:b/>
          <w:bCs/>
          <w:color w:val="9C27B0"/>
          <w:sz w:val="27"/>
          <w:szCs w:val="27"/>
        </w:rPr>
        <w:t>11.2  Customer Payment Sequence Diagram</w:t>
      </w:r>
    </w:p>
    <w:p w14:paraId="20966C2E">
      <w:pPr>
        <w:spacing w:before="120" w:after="60"/>
        <w:jc w:val="center"/>
      </w:pPr>
      <w:r>
        <w:drawing>
          <wp:inline distT="0" distB="0" distL="0" distR="0">
            <wp:extent cx="5905500" cy="5486400"/>
            <wp:effectExtent l="0" t="0" r="0" b="0"/>
            <wp:docPr id="13" name="seq_inv_payment.png" descr="Figure 11.1 — INV-01 Customer Online Payment Sequence Diagram" title="Figure 11.1 — INV-01 Customer Online Payment Sequence Diagra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seq_inv_payment.png" descr="Figure 11.1 — INV-01 Customer Online Payment Sequence Diagram" title="Figure 11.1 — INV-01 Customer Online Payment Sequence Diagram"/>
                    <pic:cNvPicPr>
                      <a:picLocks noChangeAspect="1" noChangeArrowheads="1"/>
                    </pic:cNvPicPr>
                  </pic:nvPicPr>
                  <pic:blipFill>
                    <a:blip r:embed="rId18"/>
                    <a:srcRect/>
                    <a:stretch>
                      <a:fillRect/>
                    </a:stretch>
                  </pic:blipFill>
                  <pic:spPr>
                    <a:xfrm>
                      <a:off x="0" y="0"/>
                      <a:ext cx="5905500" cy="5486400"/>
                    </a:xfrm>
                    <a:prstGeom prst="rect">
                      <a:avLst/>
                    </a:prstGeom>
                  </pic:spPr>
                </pic:pic>
              </a:graphicData>
            </a:graphic>
          </wp:inline>
        </w:drawing>
      </w:r>
    </w:p>
    <w:p w14:paraId="607B932A">
      <w:pPr>
        <w:spacing w:before="0" w:after="120"/>
        <w:jc w:val="center"/>
      </w:pPr>
      <w:r>
        <w:rPr>
          <w:rFonts w:ascii="Aptos" w:hAnsi="Aptos" w:eastAsia="Aptos" w:cs="Aptos"/>
          <w:i/>
          <w:iCs/>
          <w:color w:val="475569"/>
          <w:sz w:val="17"/>
          <w:szCs w:val="17"/>
        </w:rPr>
        <w:t>Figure 11.1 — INV-01 Customer Online Payment Sequence Diagram</w:t>
      </w:r>
    </w:p>
    <w:p w14:paraId="4D39ABE6">
      <w:pPr>
        <w:spacing w:before="80" w:after="0"/>
      </w:pPr>
    </w:p>
    <w:p w14:paraId="3C0BF92D">
      <w:pPr>
        <w:pStyle w:val="4"/>
        <w:spacing w:before="220" w:after="80"/>
      </w:pPr>
      <w:r>
        <w:rPr>
          <w:rFonts w:ascii="Aptos Display" w:hAnsi="Aptos Display" w:eastAsia="Aptos Display" w:cs="Aptos Display"/>
          <w:b/>
          <w:bCs/>
          <w:color w:val="1A0027"/>
          <w:sz w:val="23"/>
          <w:szCs w:val="23"/>
        </w:rPr>
        <w:t>Payment Gateways — /public-invoice/:id</w:t>
      </w:r>
    </w:p>
    <w:p w14:paraId="41E2BB11">
      <w:pPr>
        <w:pStyle w:val="16"/>
        <w:numPr>
          <w:ilvl w:val="0"/>
          <w:numId w:val="1"/>
        </w:numPr>
        <w:spacing w:before="30" w:after="30"/>
      </w:pPr>
      <w:r>
        <w:rPr>
          <w:rFonts w:ascii="Aptos" w:hAnsi="Aptos" w:eastAsia="Aptos" w:cs="Aptos"/>
          <w:b/>
          <w:bCs/>
          <w:color w:val="222222"/>
          <w:sz w:val="20"/>
          <w:szCs w:val="20"/>
        </w:rPr>
        <w:t xml:space="preserve">Access: </w:t>
      </w:r>
      <w:r>
        <w:rPr>
          <w:rFonts w:ascii="Aptos" w:hAnsi="Aptos" w:eastAsia="Aptos" w:cs="Aptos"/>
          <w:color w:val="222222"/>
          <w:sz w:val="20"/>
          <w:szCs w:val="20"/>
        </w:rPr>
        <w:t>Delivered via automated SMS / Email using a secure, tokenised URL. No login required.</w:t>
      </w:r>
    </w:p>
    <w:p w14:paraId="6B19F602">
      <w:pPr>
        <w:pStyle w:val="16"/>
        <w:numPr>
          <w:ilvl w:val="0"/>
          <w:numId w:val="1"/>
        </w:numPr>
        <w:spacing w:before="30" w:after="30"/>
      </w:pPr>
      <w:r>
        <w:rPr>
          <w:rFonts w:ascii="Aptos" w:hAnsi="Aptos" w:eastAsia="Aptos" w:cs="Aptos"/>
          <w:b/>
          <w:bCs/>
          <w:color w:val="222222"/>
          <w:sz w:val="20"/>
          <w:szCs w:val="20"/>
        </w:rPr>
        <w:t xml:space="preserve">Credit / Debit Card: </w:t>
      </w:r>
      <w:r>
        <w:rPr>
          <w:rFonts w:ascii="Aptos" w:hAnsi="Aptos" w:eastAsia="Aptos" w:cs="Aptos"/>
          <w:color w:val="222222"/>
          <w:sz w:val="20"/>
          <w:szCs w:val="20"/>
        </w:rPr>
        <w:t>Integrated Stripe element (subject to convenience fees).</w:t>
      </w:r>
    </w:p>
    <w:p w14:paraId="6E5918FE">
      <w:pPr>
        <w:pStyle w:val="16"/>
        <w:numPr>
          <w:ilvl w:val="0"/>
          <w:numId w:val="1"/>
        </w:numPr>
        <w:spacing w:before="30" w:after="30"/>
      </w:pPr>
      <w:r>
        <w:rPr>
          <w:rFonts w:ascii="Aptos" w:hAnsi="Aptos" w:eastAsia="Aptos" w:cs="Aptos"/>
          <w:b/>
          <w:bCs/>
          <w:color w:val="222222"/>
          <w:sz w:val="20"/>
          <w:szCs w:val="20"/>
        </w:rPr>
        <w:t xml:space="preserve">Check: </w:t>
      </w:r>
      <w:r>
        <w:rPr>
          <w:rFonts w:ascii="Aptos" w:hAnsi="Aptos" w:eastAsia="Aptos" w:cs="Aptos"/>
          <w:color w:val="222222"/>
          <w:sz w:val="20"/>
          <w:szCs w:val="20"/>
        </w:rPr>
        <w:t>Lower transaction cost option for commercial clients.</w:t>
      </w:r>
    </w:p>
    <w:p w14:paraId="0B67A1C0">
      <w:pPr>
        <w:pStyle w:val="16"/>
        <w:numPr>
          <w:ilvl w:val="0"/>
          <w:numId w:val="1"/>
        </w:numPr>
        <w:spacing w:before="30" w:after="30"/>
      </w:pPr>
      <w:r>
        <w:rPr>
          <w:rFonts w:ascii="Aptos" w:hAnsi="Aptos" w:eastAsia="Aptos" w:cs="Aptos"/>
          <w:b/>
          <w:bCs/>
          <w:color w:val="222222"/>
          <w:sz w:val="20"/>
          <w:szCs w:val="20"/>
        </w:rPr>
        <w:t xml:space="preserve">Bank Transfer / Zelle: </w:t>
      </w:r>
      <w:r>
        <w:rPr>
          <w:rFonts w:ascii="Aptos" w:hAnsi="Aptos" w:eastAsia="Aptos" w:cs="Aptos"/>
          <w:color w:val="222222"/>
          <w:sz w:val="20"/>
          <w:szCs w:val="20"/>
        </w:rPr>
        <w:t>Displays corporate routing instructions. Customer uploads a bank confirmation receipt, or Admin is notified to verify the bank account and mark the payment in the admin portal.</w:t>
      </w:r>
    </w:p>
    <w:p w14:paraId="5D0B58C4">
      <w:pPr>
        <w:pStyle w:val="16"/>
        <w:numPr>
          <w:ilvl w:val="0"/>
          <w:numId w:val="1"/>
        </w:numPr>
        <w:spacing w:before="30" w:after="30"/>
      </w:pPr>
      <w:r>
        <w:rPr>
          <w:rFonts w:ascii="Aptos" w:hAnsi="Aptos" w:eastAsia="Aptos" w:cs="Aptos"/>
          <w:b/>
          <w:bCs/>
          <w:color w:val="222222"/>
          <w:sz w:val="20"/>
          <w:szCs w:val="20"/>
        </w:rPr>
        <w:t xml:space="preserve">Instant Reconciliation: </w:t>
      </w:r>
      <w:r>
        <w:rPr>
          <w:rFonts w:ascii="Aptos" w:hAnsi="Aptos" w:eastAsia="Aptos" w:cs="Aptos"/>
          <w:color w:val="222222"/>
          <w:sz w:val="20"/>
          <w:szCs w:val="20"/>
        </w:rPr>
        <w:t>Upon successful digital payment, the system instantly flips the Invoice to 'Paid' and triggers a Thank You receipt Email + SMS.</w:t>
      </w:r>
    </w:p>
    <w:p w14:paraId="4A574F8F">
      <w:pPr>
        <w:spacing w:before="80" w:after="0"/>
      </w:pPr>
    </w:p>
    <w:p w14:paraId="490D307A">
      <w:pPr>
        <w:spacing w:before="0" w:after="0"/>
      </w:pPr>
    </w:p>
    <w:p w14:paraId="45AB01F8">
      <w:pPr>
        <w:pStyle w:val="3"/>
        <w:spacing w:before="360" w:after="140"/>
      </w:pPr>
      <w:r>
        <w:rPr>
          <w:rFonts w:ascii="Aptos Display" w:hAnsi="Aptos Display" w:eastAsia="Aptos Display" w:cs="Aptos Display"/>
          <w:b/>
          <w:bCs/>
          <w:color w:val="9C27B0"/>
          <w:sz w:val="27"/>
          <w:szCs w:val="27"/>
        </w:rPr>
        <w:t>11.3  Status State Machine &amp; Document Handling</w:t>
      </w:r>
    </w:p>
    <w:tbl>
      <w:tblPr>
        <w:tblStyle w:val="9"/>
        <w:tblW w:w="936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 w:type="dxa"/>
          <w:bottom w:w="0" w:type="dxa"/>
          <w:right w:w="10" w:type="dxa"/>
        </w:tblCellMar>
      </w:tblPr>
      <w:tblGrid>
        <w:gridCol w:w="1800"/>
        <w:gridCol w:w="7560"/>
      </w:tblGrid>
      <w:tr w14:paraId="148D77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1800" w:type="dxa"/>
            <w:tcBorders>
              <w:top w:val="single" w:color="156082" w:sz="0" w:space="0"/>
              <w:left w:val="single" w:color="156082" w:sz="0" w:space="0"/>
              <w:bottom w:val="single" w:color="156082" w:sz="0" w:space="0"/>
              <w:right w:val="single" w:color="156082" w:sz="0" w:space="0"/>
            </w:tcBorders>
            <w:shd w:val="clear" w:color="auto" w:fill="4A148C"/>
            <w:tcMar>
              <w:top w:w="80" w:type="dxa"/>
              <w:left w:w="140" w:type="dxa"/>
              <w:bottom w:w="80" w:type="dxa"/>
              <w:right w:w="140" w:type="dxa"/>
            </w:tcMar>
            <w:vAlign w:val="center"/>
          </w:tcPr>
          <w:p w14:paraId="220CD8B7">
            <w:r>
              <w:rPr>
                <w:rFonts w:ascii="Aptos" w:hAnsi="Aptos" w:eastAsia="Aptos" w:cs="Aptos"/>
                <w:b/>
                <w:bCs/>
                <w:color w:val="FFFFFF"/>
                <w:sz w:val="18"/>
                <w:szCs w:val="18"/>
              </w:rPr>
              <w:t>Status</w:t>
            </w:r>
          </w:p>
        </w:tc>
        <w:tc>
          <w:tcPr>
            <w:tcW w:w="7560" w:type="dxa"/>
            <w:tcBorders>
              <w:top w:val="single" w:color="156082" w:sz="0" w:space="0"/>
              <w:left w:val="single" w:color="156082" w:sz="0" w:space="0"/>
              <w:bottom w:val="single" w:color="156082" w:sz="0" w:space="0"/>
              <w:right w:val="single" w:color="156082" w:sz="0" w:space="0"/>
            </w:tcBorders>
            <w:shd w:val="clear" w:color="auto" w:fill="4A148C"/>
            <w:tcMar>
              <w:top w:w="80" w:type="dxa"/>
              <w:left w:w="140" w:type="dxa"/>
              <w:bottom w:w="80" w:type="dxa"/>
              <w:right w:w="140" w:type="dxa"/>
            </w:tcMar>
            <w:vAlign w:val="center"/>
          </w:tcPr>
          <w:p w14:paraId="71774867">
            <w:r>
              <w:rPr>
                <w:rFonts w:ascii="Aptos" w:hAnsi="Aptos" w:eastAsia="Aptos" w:cs="Aptos"/>
                <w:b/>
                <w:bCs/>
                <w:color w:val="FFFFFF"/>
                <w:sz w:val="18"/>
                <w:szCs w:val="18"/>
              </w:rPr>
              <w:t>Condition</w:t>
            </w:r>
          </w:p>
        </w:tc>
      </w:tr>
      <w:tr w14:paraId="6F41E9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1800" w:type="dxa"/>
            <w:tcBorders>
              <w:top w:val="single" w:color="CE93D8" w:sz="0" w:space="0"/>
              <w:left w:val="single" w:color="CE93D8" w:sz="0" w:space="0"/>
              <w:bottom w:val="single" w:color="CE93D8" w:sz="0" w:space="0"/>
              <w:right w:val="single" w:color="CE93D8" w:sz="0" w:space="0"/>
            </w:tcBorders>
            <w:tcMar>
              <w:top w:w="60" w:type="dxa"/>
              <w:left w:w="140" w:type="dxa"/>
              <w:bottom w:w="60" w:type="dxa"/>
              <w:right w:w="140" w:type="dxa"/>
            </w:tcMar>
          </w:tcPr>
          <w:p w14:paraId="668DA1E4">
            <w:r>
              <w:rPr>
                <w:rFonts w:ascii="Aptos" w:hAnsi="Aptos" w:eastAsia="Aptos" w:cs="Aptos"/>
                <w:b/>
                <w:bCs/>
                <w:color w:val="222222"/>
                <w:sz w:val="18"/>
                <w:szCs w:val="18"/>
              </w:rPr>
              <w:t>Full Paid</w:t>
            </w:r>
          </w:p>
        </w:tc>
        <w:tc>
          <w:tcPr>
            <w:tcW w:w="7560" w:type="dxa"/>
            <w:tcBorders>
              <w:top w:val="single" w:color="CE93D8" w:sz="0" w:space="0"/>
              <w:left w:val="single" w:color="CE93D8" w:sz="0" w:space="0"/>
              <w:bottom w:val="single" w:color="CE93D8" w:sz="0" w:space="0"/>
              <w:right w:val="single" w:color="CE93D8" w:sz="0" w:space="0"/>
            </w:tcBorders>
            <w:tcMar>
              <w:top w:w="60" w:type="dxa"/>
              <w:left w:w="140" w:type="dxa"/>
              <w:bottom w:w="60" w:type="dxa"/>
              <w:right w:w="140" w:type="dxa"/>
            </w:tcMar>
          </w:tcPr>
          <w:p w14:paraId="026FA595">
            <w:r>
              <w:rPr>
                <w:rFonts w:ascii="Aptos" w:hAnsi="Aptos" w:eastAsia="Aptos" w:cs="Aptos"/>
                <w:b w:val="0"/>
                <w:bCs w:val="0"/>
                <w:color w:val="222222"/>
                <w:sz w:val="18"/>
                <w:szCs w:val="18"/>
              </w:rPr>
              <w:t>receivedAmount = totalAmount (isFullyPaid).</w:t>
            </w:r>
          </w:p>
        </w:tc>
      </w:tr>
      <w:tr w14:paraId="56A5BB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1800" w:type="dxa"/>
            <w:tcBorders>
              <w:top w:val="single" w:color="CE93D8" w:sz="0" w:space="0"/>
              <w:left w:val="single" w:color="CE93D8" w:sz="0" w:space="0"/>
              <w:bottom w:val="single" w:color="CE93D8" w:sz="0" w:space="0"/>
              <w:right w:val="single" w:color="CE93D8" w:sz="0" w:space="0"/>
            </w:tcBorders>
            <w:shd w:val="clear" w:color="auto" w:fill="F3E5F5"/>
            <w:tcMar>
              <w:top w:w="60" w:type="dxa"/>
              <w:left w:w="140" w:type="dxa"/>
              <w:bottom w:w="60" w:type="dxa"/>
              <w:right w:w="140" w:type="dxa"/>
            </w:tcMar>
          </w:tcPr>
          <w:p w14:paraId="1CEA0271">
            <w:r>
              <w:rPr>
                <w:rFonts w:ascii="Aptos" w:hAnsi="Aptos" w:eastAsia="Aptos" w:cs="Aptos"/>
                <w:b/>
                <w:bCs/>
                <w:color w:val="222222"/>
                <w:sz w:val="18"/>
                <w:szCs w:val="18"/>
              </w:rPr>
              <w:t>Failed</w:t>
            </w:r>
          </w:p>
        </w:tc>
        <w:tc>
          <w:tcPr>
            <w:tcW w:w="7560" w:type="dxa"/>
            <w:tcBorders>
              <w:top w:val="single" w:color="CE93D8" w:sz="0" w:space="0"/>
              <w:left w:val="single" w:color="CE93D8" w:sz="0" w:space="0"/>
              <w:bottom w:val="single" w:color="CE93D8" w:sz="0" w:space="0"/>
              <w:right w:val="single" w:color="CE93D8" w:sz="0" w:space="0"/>
            </w:tcBorders>
            <w:shd w:val="clear" w:color="auto" w:fill="F3E5F5"/>
            <w:tcMar>
              <w:top w:w="60" w:type="dxa"/>
              <w:left w:w="140" w:type="dxa"/>
              <w:bottom w:w="60" w:type="dxa"/>
              <w:right w:w="140" w:type="dxa"/>
            </w:tcMar>
          </w:tcPr>
          <w:p w14:paraId="40BB959E">
            <w:r>
              <w:rPr>
                <w:rFonts w:ascii="Aptos" w:hAnsi="Aptos" w:eastAsia="Aptos" w:cs="Aptos"/>
                <w:b w:val="0"/>
                <w:bCs w:val="0"/>
                <w:color w:val="222222"/>
                <w:sz w:val="18"/>
                <w:szCs w:val="18"/>
              </w:rPr>
              <w:t>Any instalment explicitly marked as 'failed' (hasFailed = true).</w:t>
            </w:r>
          </w:p>
        </w:tc>
      </w:tr>
      <w:tr w14:paraId="37F4DD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1800" w:type="dxa"/>
            <w:tcBorders>
              <w:top w:val="single" w:color="CE93D8" w:sz="0" w:space="0"/>
              <w:left w:val="single" w:color="CE93D8" w:sz="0" w:space="0"/>
              <w:bottom w:val="single" w:color="CE93D8" w:sz="0" w:space="0"/>
              <w:right w:val="single" w:color="CE93D8" w:sz="0" w:space="0"/>
            </w:tcBorders>
            <w:tcMar>
              <w:top w:w="60" w:type="dxa"/>
              <w:left w:w="140" w:type="dxa"/>
              <w:bottom w:w="60" w:type="dxa"/>
              <w:right w:w="140" w:type="dxa"/>
            </w:tcMar>
          </w:tcPr>
          <w:p w14:paraId="06272AC0">
            <w:r>
              <w:rPr>
                <w:rFonts w:ascii="Aptos" w:hAnsi="Aptos" w:eastAsia="Aptos" w:cs="Aptos"/>
                <w:b/>
                <w:bCs/>
                <w:color w:val="222222"/>
                <w:sz w:val="18"/>
                <w:szCs w:val="18"/>
              </w:rPr>
              <w:t>Partial</w:t>
            </w:r>
          </w:p>
        </w:tc>
        <w:tc>
          <w:tcPr>
            <w:tcW w:w="7560" w:type="dxa"/>
            <w:tcBorders>
              <w:top w:val="single" w:color="CE93D8" w:sz="0" w:space="0"/>
              <w:left w:val="single" w:color="CE93D8" w:sz="0" w:space="0"/>
              <w:bottom w:val="single" w:color="CE93D8" w:sz="0" w:space="0"/>
              <w:right w:val="single" w:color="CE93D8" w:sz="0" w:space="0"/>
            </w:tcBorders>
            <w:tcMar>
              <w:top w:w="60" w:type="dxa"/>
              <w:left w:w="140" w:type="dxa"/>
              <w:bottom w:w="60" w:type="dxa"/>
              <w:right w:w="140" w:type="dxa"/>
            </w:tcMar>
          </w:tcPr>
          <w:p w14:paraId="7B006346">
            <w:r>
              <w:rPr>
                <w:rFonts w:ascii="Aptos" w:hAnsi="Aptos" w:eastAsia="Aptos" w:cs="Aptos"/>
                <w:b w:val="0"/>
                <w:bCs w:val="0"/>
                <w:color w:val="222222"/>
                <w:sz w:val="18"/>
                <w:szCs w:val="18"/>
              </w:rPr>
              <w:t>receivedAmount &gt; 0 but total not yet paid.</w:t>
            </w:r>
          </w:p>
        </w:tc>
      </w:tr>
      <w:tr w14:paraId="2402F3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1800" w:type="dxa"/>
            <w:tcBorders>
              <w:top w:val="single" w:color="CE93D8" w:sz="0" w:space="0"/>
              <w:left w:val="single" w:color="CE93D8" w:sz="0" w:space="0"/>
              <w:bottom w:val="single" w:color="CE93D8" w:sz="0" w:space="0"/>
              <w:right w:val="single" w:color="CE93D8" w:sz="0" w:space="0"/>
            </w:tcBorders>
            <w:shd w:val="clear" w:color="auto" w:fill="F3E5F5"/>
            <w:tcMar>
              <w:top w:w="60" w:type="dxa"/>
              <w:left w:w="140" w:type="dxa"/>
              <w:bottom w:w="60" w:type="dxa"/>
              <w:right w:w="140" w:type="dxa"/>
            </w:tcMar>
          </w:tcPr>
          <w:p w14:paraId="56044621">
            <w:r>
              <w:rPr>
                <w:rFonts w:ascii="Aptos" w:hAnsi="Aptos" w:eastAsia="Aptos" w:cs="Aptos"/>
                <w:b/>
                <w:bCs/>
                <w:color w:val="222222"/>
                <w:sz w:val="18"/>
                <w:szCs w:val="18"/>
              </w:rPr>
              <w:t>Awaiting</w:t>
            </w:r>
          </w:p>
        </w:tc>
        <w:tc>
          <w:tcPr>
            <w:tcW w:w="7560" w:type="dxa"/>
            <w:tcBorders>
              <w:top w:val="single" w:color="CE93D8" w:sz="0" w:space="0"/>
              <w:left w:val="single" w:color="CE93D8" w:sz="0" w:space="0"/>
              <w:bottom w:val="single" w:color="CE93D8" w:sz="0" w:space="0"/>
              <w:right w:val="single" w:color="CE93D8" w:sz="0" w:space="0"/>
            </w:tcBorders>
            <w:shd w:val="clear" w:color="auto" w:fill="F3E5F5"/>
            <w:tcMar>
              <w:top w:w="60" w:type="dxa"/>
              <w:left w:w="140" w:type="dxa"/>
              <w:bottom w:w="60" w:type="dxa"/>
              <w:right w:w="140" w:type="dxa"/>
            </w:tcMar>
          </w:tcPr>
          <w:p w14:paraId="49CAA6ED">
            <w:r>
              <w:rPr>
                <w:rFonts w:ascii="Aptos" w:hAnsi="Aptos" w:eastAsia="Aptos" w:cs="Aptos"/>
                <w:b w:val="0"/>
                <w:bCs w:val="0"/>
                <w:color w:val="222222"/>
                <w:sz w:val="18"/>
                <w:szCs w:val="18"/>
              </w:rPr>
              <w:t>Default state if instalments are pending and no other conditions are met.</w:t>
            </w:r>
          </w:p>
        </w:tc>
      </w:tr>
    </w:tbl>
    <w:p w14:paraId="065C8605">
      <w:pPr>
        <w:spacing w:before="60" w:after="0"/>
      </w:pPr>
    </w:p>
    <w:p w14:paraId="1B0C723E">
      <w:pPr>
        <w:pStyle w:val="16"/>
        <w:numPr>
          <w:ilvl w:val="0"/>
          <w:numId w:val="1"/>
        </w:numPr>
        <w:spacing w:before="30" w:after="30"/>
      </w:pPr>
      <w:r>
        <w:rPr>
          <w:rFonts w:ascii="Aptos" w:hAnsi="Aptos" w:eastAsia="Aptos" w:cs="Aptos"/>
          <w:b/>
          <w:bCs/>
          <w:color w:val="222222"/>
          <w:sz w:val="20"/>
          <w:szCs w:val="20"/>
        </w:rPr>
        <w:t xml:space="preserve">PDF Generation: </w:t>
      </w:r>
      <w:r>
        <w:rPr>
          <w:rFonts w:ascii="Aptos" w:hAnsi="Aptos" w:eastAsia="Aptos" w:cs="Aptos"/>
          <w:color w:val="222222"/>
          <w:sz w:val="20"/>
          <w:szCs w:val="20"/>
        </w:rPr>
        <w:t>Invoices are dynamically generated into branded PDFs using InvoicePublicUrlPDF generator, sent to the customer via Email / SMS.</w:t>
      </w:r>
    </w:p>
    <w:p w14:paraId="5F223214">
      <w:pPr>
        <w:pStyle w:val="16"/>
        <w:numPr>
          <w:ilvl w:val="0"/>
          <w:numId w:val="1"/>
        </w:numPr>
        <w:spacing w:before="30" w:after="30"/>
      </w:pPr>
      <w:r>
        <w:rPr>
          <w:rFonts w:ascii="Aptos" w:hAnsi="Aptos" w:eastAsia="Aptos" w:cs="Aptos"/>
          <w:b/>
          <w:bCs/>
          <w:color w:val="222222"/>
          <w:sz w:val="20"/>
          <w:szCs w:val="20"/>
        </w:rPr>
        <w:t xml:space="preserve">Statements: </w:t>
      </w:r>
      <w:r>
        <w:rPr>
          <w:rFonts w:ascii="Aptos" w:hAnsi="Aptos" w:eastAsia="Aptos" w:cs="Aptos"/>
          <w:color w:val="222222"/>
          <w:sz w:val="20"/>
          <w:szCs w:val="20"/>
        </w:rPr>
        <w:t>Finance can generate a 'Customer Statement' summarising all Open, Paid, and Overdue invoices. Lists can be downloaded by date-range filters as PDF or Excel.</w:t>
      </w:r>
    </w:p>
    <w:p w14:paraId="7A9A08EE">
      <w:pPr>
        <w:spacing w:before="80" w:after="0"/>
      </w:pPr>
    </w:p>
    <w:p w14:paraId="74B234A0">
      <w:pPr>
        <w:spacing w:before="0" w:after="0"/>
      </w:pPr>
    </w:p>
    <w:p w14:paraId="4FF19250">
      <w:pPr>
        <w:pStyle w:val="3"/>
        <w:spacing w:before="360" w:after="140"/>
      </w:pPr>
      <w:r>
        <w:rPr>
          <w:rFonts w:ascii="Aptos Display" w:hAnsi="Aptos Display" w:eastAsia="Aptos Display" w:cs="Aptos Display"/>
          <w:b/>
          <w:bCs/>
          <w:color w:val="9C27B0"/>
          <w:sz w:val="27"/>
          <w:szCs w:val="27"/>
        </w:rPr>
        <w:t>11.4  Module Relationship Map</w:t>
      </w:r>
    </w:p>
    <w:p w14:paraId="2DE042AE">
      <w:pPr>
        <w:spacing w:before="60" w:after="60"/>
      </w:pPr>
      <w:r>
        <w:rPr>
          <w:rFonts w:ascii="Aptos" w:hAnsi="Aptos" w:eastAsia="Aptos" w:cs="Aptos"/>
          <w:color w:val="222222"/>
          <w:sz w:val="20"/>
          <w:szCs w:val="20"/>
        </w:rPr>
        <w:t>EST-01: Quotations (Generates Deposit) → INV-01: Invoices  |  JOB-01: Jobs (Generates Final) → INV-01: Invoices  |  INV-01: Invoices (1:N) → PAY-01: Payments</w:t>
      </w:r>
    </w:p>
    <w:p w14:paraId="45332152">
      <w:r>
        <w:br w:type="page"/>
      </w:r>
    </w:p>
    <w:p w14:paraId="188F1F88">
      <w:pPr>
        <w:pStyle w:val="2"/>
        <w:pBdr>
          <w:bottom w:val="single" w:color="FF9800" w:sz="6" w:space="4"/>
        </w:pBdr>
        <w:spacing w:before="560" w:after="200"/>
      </w:pPr>
      <w:r>
        <w:rPr>
          <w:rFonts w:ascii="Aptos Display" w:hAnsi="Aptos Display" w:eastAsia="Aptos Display" w:cs="Aptos Display"/>
          <w:b/>
          <w:bCs/>
          <w:color w:val="6A1B9A"/>
          <w:sz w:val="34"/>
          <w:szCs w:val="34"/>
        </w:rPr>
        <w:t>12.  EXP-01 — Expense Management</w:t>
      </w:r>
    </w:p>
    <w:p w14:paraId="677CFAFE">
      <w:pPr>
        <w:spacing w:before="160" w:after="60"/>
      </w:pPr>
      <w:r>
        <w:rPr>
          <w:rFonts w:ascii="Aptos" w:hAnsi="Aptos" w:eastAsia="Aptos" w:cs="Aptos"/>
          <w:b/>
          <w:bCs/>
          <w:color w:val="156082"/>
          <w:sz w:val="20"/>
          <w:szCs w:val="20"/>
        </w:rPr>
        <w:t>Document Control</w:t>
      </w:r>
    </w:p>
    <w:tbl>
      <w:tblPr>
        <w:tblStyle w:val="9"/>
        <w:tblW w:w="936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 w:type="dxa"/>
          <w:bottom w:w="0" w:type="dxa"/>
          <w:right w:w="10" w:type="dxa"/>
        </w:tblCellMar>
      </w:tblPr>
      <w:tblGrid>
        <w:gridCol w:w="1200"/>
        <w:gridCol w:w="1600"/>
        <w:gridCol w:w="2800"/>
        <w:gridCol w:w="3760"/>
      </w:tblGrid>
      <w:tr w14:paraId="74E6F8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200" w:type="dxa"/>
            <w:tcBorders>
              <w:top w:val="single" w:color="156082" w:sz="0" w:space="0"/>
              <w:left w:val="single" w:color="156082" w:sz="0" w:space="0"/>
              <w:bottom w:val="single" w:color="156082" w:sz="0" w:space="0"/>
              <w:right w:val="single" w:color="156082" w:sz="0" w:space="0"/>
            </w:tcBorders>
            <w:shd w:val="clear" w:color="auto" w:fill="4A148C"/>
            <w:tcMar>
              <w:top w:w="80" w:type="dxa"/>
              <w:left w:w="140" w:type="dxa"/>
              <w:bottom w:w="80" w:type="dxa"/>
              <w:right w:w="140" w:type="dxa"/>
            </w:tcMar>
            <w:vAlign w:val="center"/>
          </w:tcPr>
          <w:p w14:paraId="7F182D50">
            <w:r>
              <w:rPr>
                <w:rFonts w:ascii="Aptos" w:hAnsi="Aptos" w:eastAsia="Aptos" w:cs="Aptos"/>
                <w:b/>
                <w:bCs/>
                <w:color w:val="FFFFFF"/>
                <w:sz w:val="18"/>
                <w:szCs w:val="18"/>
              </w:rPr>
              <w:t>Version</w:t>
            </w:r>
          </w:p>
        </w:tc>
        <w:tc>
          <w:tcPr>
            <w:tcW w:w="1600" w:type="dxa"/>
            <w:tcBorders>
              <w:top w:val="single" w:color="156082" w:sz="0" w:space="0"/>
              <w:left w:val="single" w:color="156082" w:sz="0" w:space="0"/>
              <w:bottom w:val="single" w:color="156082" w:sz="0" w:space="0"/>
              <w:right w:val="single" w:color="156082" w:sz="0" w:space="0"/>
            </w:tcBorders>
            <w:shd w:val="clear" w:color="auto" w:fill="4A148C"/>
            <w:tcMar>
              <w:top w:w="80" w:type="dxa"/>
              <w:left w:w="140" w:type="dxa"/>
              <w:bottom w:w="80" w:type="dxa"/>
              <w:right w:w="140" w:type="dxa"/>
            </w:tcMar>
            <w:vAlign w:val="center"/>
          </w:tcPr>
          <w:p w14:paraId="7AF185B5">
            <w:r>
              <w:rPr>
                <w:rFonts w:ascii="Aptos" w:hAnsi="Aptos" w:eastAsia="Aptos" w:cs="Aptos"/>
                <w:b/>
                <w:bCs/>
                <w:color w:val="FFFFFF"/>
                <w:sz w:val="18"/>
                <w:szCs w:val="18"/>
              </w:rPr>
              <w:t>Date</w:t>
            </w:r>
          </w:p>
        </w:tc>
        <w:tc>
          <w:tcPr>
            <w:tcW w:w="2800" w:type="dxa"/>
            <w:tcBorders>
              <w:top w:val="single" w:color="156082" w:sz="0" w:space="0"/>
              <w:left w:val="single" w:color="156082" w:sz="0" w:space="0"/>
              <w:bottom w:val="single" w:color="156082" w:sz="0" w:space="0"/>
              <w:right w:val="single" w:color="156082" w:sz="0" w:space="0"/>
            </w:tcBorders>
            <w:shd w:val="clear" w:color="auto" w:fill="4A148C"/>
            <w:tcMar>
              <w:top w:w="80" w:type="dxa"/>
              <w:left w:w="140" w:type="dxa"/>
              <w:bottom w:w="80" w:type="dxa"/>
              <w:right w:w="140" w:type="dxa"/>
            </w:tcMar>
            <w:vAlign w:val="center"/>
          </w:tcPr>
          <w:p w14:paraId="3C2BED93">
            <w:r>
              <w:rPr>
                <w:rFonts w:ascii="Aptos" w:hAnsi="Aptos" w:eastAsia="Aptos" w:cs="Aptos"/>
                <w:b/>
                <w:bCs/>
                <w:color w:val="FFFFFF"/>
                <w:sz w:val="18"/>
                <w:szCs w:val="18"/>
              </w:rPr>
              <w:t>Author</w:t>
            </w:r>
          </w:p>
        </w:tc>
        <w:tc>
          <w:tcPr>
            <w:tcW w:w="3760" w:type="dxa"/>
            <w:tcBorders>
              <w:top w:val="single" w:color="156082" w:sz="0" w:space="0"/>
              <w:left w:val="single" w:color="156082" w:sz="0" w:space="0"/>
              <w:bottom w:val="single" w:color="156082" w:sz="0" w:space="0"/>
              <w:right w:val="single" w:color="156082" w:sz="0" w:space="0"/>
            </w:tcBorders>
            <w:shd w:val="clear" w:color="auto" w:fill="4A148C"/>
            <w:tcMar>
              <w:top w:w="80" w:type="dxa"/>
              <w:left w:w="140" w:type="dxa"/>
              <w:bottom w:w="80" w:type="dxa"/>
              <w:right w:w="140" w:type="dxa"/>
            </w:tcMar>
            <w:vAlign w:val="center"/>
          </w:tcPr>
          <w:p w14:paraId="533E614D">
            <w:r>
              <w:rPr>
                <w:rFonts w:ascii="Aptos" w:hAnsi="Aptos" w:eastAsia="Aptos" w:cs="Aptos"/>
                <w:b/>
                <w:bCs/>
                <w:color w:val="FFFFFF"/>
                <w:sz w:val="18"/>
                <w:szCs w:val="18"/>
              </w:rPr>
              <w:t>Changes</w:t>
            </w:r>
          </w:p>
        </w:tc>
      </w:tr>
      <w:tr w14:paraId="4ADA89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1200" w:type="dxa"/>
            <w:tcBorders>
              <w:top w:val="single" w:color="CE93D8" w:sz="0" w:space="0"/>
              <w:left w:val="single" w:color="CE93D8" w:sz="0" w:space="0"/>
              <w:bottom w:val="single" w:color="CE93D8" w:sz="0" w:space="0"/>
              <w:right w:val="single" w:color="CE93D8" w:sz="0" w:space="0"/>
            </w:tcBorders>
            <w:tcMar>
              <w:top w:w="60" w:type="dxa"/>
              <w:left w:w="140" w:type="dxa"/>
              <w:bottom w:w="60" w:type="dxa"/>
              <w:right w:w="140" w:type="dxa"/>
            </w:tcMar>
          </w:tcPr>
          <w:p w14:paraId="190829DF">
            <w:r>
              <w:rPr>
                <w:rFonts w:ascii="Aptos" w:hAnsi="Aptos" w:eastAsia="Aptos" w:cs="Aptos"/>
                <w:b w:val="0"/>
                <w:bCs w:val="0"/>
                <w:color w:val="222222"/>
                <w:sz w:val="18"/>
                <w:szCs w:val="18"/>
              </w:rPr>
              <w:t>1.0</w:t>
            </w:r>
          </w:p>
        </w:tc>
        <w:tc>
          <w:tcPr>
            <w:tcW w:w="1600" w:type="dxa"/>
            <w:tcBorders>
              <w:top w:val="single" w:color="CE93D8" w:sz="0" w:space="0"/>
              <w:left w:val="single" w:color="CE93D8" w:sz="0" w:space="0"/>
              <w:bottom w:val="single" w:color="CE93D8" w:sz="0" w:space="0"/>
              <w:right w:val="single" w:color="CE93D8" w:sz="0" w:space="0"/>
            </w:tcBorders>
            <w:tcMar>
              <w:top w:w="60" w:type="dxa"/>
              <w:left w:w="140" w:type="dxa"/>
              <w:bottom w:w="60" w:type="dxa"/>
              <w:right w:w="140" w:type="dxa"/>
            </w:tcMar>
          </w:tcPr>
          <w:p w14:paraId="04FFA781">
            <w:r>
              <w:rPr>
                <w:rFonts w:ascii="Aptos" w:hAnsi="Aptos" w:eastAsia="Aptos" w:cs="Aptos"/>
                <w:b w:val="0"/>
                <w:bCs w:val="0"/>
                <w:color w:val="222222"/>
                <w:sz w:val="18"/>
                <w:szCs w:val="18"/>
              </w:rPr>
              <w:t>2026-06-25</w:t>
            </w:r>
          </w:p>
        </w:tc>
        <w:tc>
          <w:tcPr>
            <w:tcW w:w="2800" w:type="dxa"/>
            <w:tcBorders>
              <w:top w:val="single" w:color="CE93D8" w:sz="0" w:space="0"/>
              <w:left w:val="single" w:color="CE93D8" w:sz="0" w:space="0"/>
              <w:bottom w:val="single" w:color="CE93D8" w:sz="0" w:space="0"/>
              <w:right w:val="single" w:color="CE93D8" w:sz="0" w:space="0"/>
            </w:tcBorders>
            <w:tcMar>
              <w:top w:w="60" w:type="dxa"/>
              <w:left w:w="140" w:type="dxa"/>
              <w:bottom w:w="60" w:type="dxa"/>
              <w:right w:w="140" w:type="dxa"/>
            </w:tcMar>
          </w:tcPr>
          <w:p w14:paraId="1B668BAB">
            <w:r>
              <w:rPr>
                <w:rFonts w:ascii="Aptos" w:hAnsi="Aptos" w:eastAsia="Aptos" w:cs="Aptos"/>
                <w:b w:val="0"/>
                <w:bCs w:val="0"/>
                <w:color w:val="222222"/>
                <w:sz w:val="18"/>
                <w:szCs w:val="18"/>
              </w:rPr>
              <w:t>Enterprise Architecture Team</w:t>
            </w:r>
          </w:p>
        </w:tc>
        <w:tc>
          <w:tcPr>
            <w:tcW w:w="3760" w:type="dxa"/>
            <w:tcBorders>
              <w:top w:val="single" w:color="CE93D8" w:sz="0" w:space="0"/>
              <w:left w:val="single" w:color="CE93D8" w:sz="0" w:space="0"/>
              <w:bottom w:val="single" w:color="CE93D8" w:sz="0" w:space="0"/>
              <w:right w:val="single" w:color="CE93D8" w:sz="0" w:space="0"/>
            </w:tcBorders>
            <w:tcMar>
              <w:top w:w="60" w:type="dxa"/>
              <w:left w:w="140" w:type="dxa"/>
              <w:bottom w:w="60" w:type="dxa"/>
              <w:right w:w="140" w:type="dxa"/>
            </w:tcMar>
          </w:tcPr>
          <w:p w14:paraId="0E6C0711">
            <w:r>
              <w:rPr>
                <w:rFonts w:ascii="Aptos" w:hAnsi="Aptos" w:eastAsia="Aptos" w:cs="Aptos"/>
                <w:b w:val="0"/>
                <w:bCs w:val="0"/>
                <w:color w:val="222222"/>
                <w:sz w:val="18"/>
                <w:szCs w:val="18"/>
              </w:rPr>
              <w:t>Initial baseline specification.</w:t>
            </w:r>
          </w:p>
        </w:tc>
      </w:tr>
    </w:tbl>
    <w:p w14:paraId="4E10500A">
      <w:pPr>
        <w:spacing w:before="80" w:after="0"/>
      </w:pPr>
    </w:p>
    <w:p w14:paraId="07B2AA1B">
      <w:pPr>
        <w:spacing w:before="60" w:after="60"/>
      </w:pPr>
      <w:r>
        <w:rPr>
          <w:rFonts w:ascii="Aptos" w:hAnsi="Aptos" w:eastAsia="Aptos" w:cs="Aptos"/>
          <w:color w:val="222222"/>
          <w:sz w:val="20"/>
          <w:szCs w:val="20"/>
        </w:rPr>
        <w:t>The Expense Management module (EXP-01) is the core cost-control engine of the AFC platform. It captures, categorises, and audits all outgoing funds, whether tied to specific Job operations (Cost of Goods Sold) or general business overhead.</w:t>
      </w:r>
    </w:p>
    <w:p w14:paraId="42B0D68C">
      <w:pPr>
        <w:spacing w:before="60" w:after="0"/>
      </w:pPr>
    </w:p>
    <w:p w14:paraId="2970CF4A">
      <w:pPr>
        <w:pBdr>
          <w:left w:val="single" w:color="C62828" w:sz="18" w:space="10"/>
        </w:pBdr>
        <w:shd w:val="clear" w:fill="FFEBEE"/>
        <w:spacing w:before="140" w:after="140"/>
        <w:ind w:left="520"/>
      </w:pPr>
      <w:r>
        <w:rPr>
          <w:rFonts w:ascii="Aptos" w:hAnsi="Aptos" w:eastAsia="Aptos" w:cs="Aptos"/>
          <w:b/>
          <w:bCs/>
          <w:color w:val="C62828"/>
          <w:sz w:val="20"/>
          <w:szCs w:val="20"/>
        </w:rPr>
        <w:t xml:space="preserve">Tier 1 Mission-Critical Financial System:  </w:t>
      </w:r>
      <w:r>
        <w:rPr>
          <w:rFonts w:ascii="Aptos" w:hAnsi="Aptos" w:eastAsia="Aptos" w:cs="Aptos"/>
          <w:color w:val="222222"/>
          <w:sz w:val="20"/>
          <w:szCs w:val="20"/>
        </w:rPr>
        <w:t>If Expense Management becomes unavailable: actual job profitability cannot be calculated; corporate credit card bills cannot be reconciled, leading to audit failures.</w:t>
      </w:r>
    </w:p>
    <w:p w14:paraId="323B410A">
      <w:pPr>
        <w:spacing w:before="60" w:after="0"/>
      </w:pPr>
    </w:p>
    <w:p w14:paraId="124F1DB8">
      <w:pPr>
        <w:pStyle w:val="4"/>
        <w:spacing w:before="220" w:after="80"/>
      </w:pPr>
      <w:r>
        <w:rPr>
          <w:rFonts w:ascii="Aptos Display" w:hAnsi="Aptos Display" w:eastAsia="Aptos Display" w:cs="Aptos Display"/>
          <w:b/>
          <w:bCs/>
          <w:color w:val="1A0027"/>
          <w:sz w:val="23"/>
          <w:szCs w:val="23"/>
        </w:rPr>
        <w:t>Cost Allocation</w:t>
      </w:r>
    </w:p>
    <w:p w14:paraId="40F20C30">
      <w:pPr>
        <w:pStyle w:val="16"/>
        <w:numPr>
          <w:ilvl w:val="0"/>
          <w:numId w:val="1"/>
        </w:numPr>
        <w:spacing w:before="30" w:after="30"/>
      </w:pPr>
      <w:r>
        <w:rPr>
          <w:rFonts w:ascii="Aptos" w:hAnsi="Aptos" w:eastAsia="Aptos" w:cs="Aptos"/>
          <w:b/>
          <w:bCs/>
          <w:color w:val="222222"/>
          <w:sz w:val="20"/>
          <w:szCs w:val="20"/>
        </w:rPr>
        <w:t xml:space="preserve">Overhead Expenses: </w:t>
      </w:r>
      <w:r>
        <w:rPr>
          <w:rFonts w:ascii="Aptos" w:hAnsi="Aptos" w:eastAsia="Aptos" w:cs="Aptos"/>
          <w:color w:val="222222"/>
          <w:sz w:val="20"/>
          <w:szCs w:val="20"/>
        </w:rPr>
        <w:t>(e.g., Office Rent, Software Subscriptions, Employee Salaries) are logged without a JobId. These hit the general corporate P&amp;L.</w:t>
      </w:r>
    </w:p>
    <w:p w14:paraId="09238291">
      <w:pPr>
        <w:pStyle w:val="16"/>
        <w:numPr>
          <w:ilvl w:val="0"/>
          <w:numId w:val="1"/>
        </w:numPr>
        <w:spacing w:before="30" w:after="30"/>
      </w:pPr>
      <w:r>
        <w:rPr>
          <w:rFonts w:ascii="Aptos" w:hAnsi="Aptos" w:eastAsia="Aptos" w:cs="Aptos"/>
          <w:b/>
          <w:bCs/>
          <w:color w:val="222222"/>
          <w:sz w:val="20"/>
          <w:szCs w:val="20"/>
        </w:rPr>
        <w:t xml:space="preserve">Job-Specific Expenses: </w:t>
      </w:r>
      <w:r>
        <w:rPr>
          <w:rFonts w:ascii="Aptos" w:hAnsi="Aptos" w:eastAsia="Aptos" w:cs="Aptos"/>
          <w:color w:val="222222"/>
          <w:sz w:val="20"/>
          <w:szCs w:val="20"/>
        </w:rPr>
        <w:t>(e.g., Extra concrete, rented auger) must be bound to a JobId. The system dynamically recalculates the Job's 'Actual Margin' based on these real-time inputs.</w:t>
      </w:r>
    </w:p>
    <w:p w14:paraId="4077ED47">
      <w:pPr>
        <w:spacing w:before="60" w:after="0"/>
      </w:pPr>
    </w:p>
    <w:p w14:paraId="2338D8B4">
      <w:pPr>
        <w:pStyle w:val="4"/>
        <w:spacing w:before="220" w:after="80"/>
      </w:pPr>
      <w:r>
        <w:rPr>
          <w:rFonts w:ascii="Aptos Display" w:hAnsi="Aptos Display" w:eastAsia="Aptos Display" w:cs="Aptos Display"/>
          <w:b/>
          <w:bCs/>
          <w:color w:val="1A0027"/>
          <w:sz w:val="23"/>
          <w:szCs w:val="23"/>
        </w:rPr>
        <w:t>Expense Type Governance</w:t>
      </w:r>
    </w:p>
    <w:p w14:paraId="35A850F3">
      <w:pPr>
        <w:pStyle w:val="16"/>
        <w:numPr>
          <w:ilvl w:val="0"/>
          <w:numId w:val="1"/>
        </w:numPr>
        <w:spacing w:before="30" w:after="30"/>
      </w:pPr>
      <w:r>
        <w:rPr>
          <w:rFonts w:ascii="Aptos" w:hAnsi="Aptos" w:eastAsia="Aptos" w:cs="Aptos"/>
          <w:b/>
          <w:bCs/>
          <w:color w:val="222222"/>
          <w:sz w:val="20"/>
          <w:szCs w:val="20"/>
        </w:rPr>
        <w:t xml:space="preserve">Creation: </w:t>
      </w:r>
      <w:r>
        <w:rPr>
          <w:rFonts w:ascii="Aptos" w:hAnsi="Aptos" w:eastAsia="Aptos" w:cs="Aptos"/>
          <w:color w:val="222222"/>
          <w:sz w:val="20"/>
          <w:szCs w:val="20"/>
        </w:rPr>
        <w:t>System prevents duplicate Expense Type names via a case-insensitive regex check.</w:t>
      </w:r>
    </w:p>
    <w:p w14:paraId="409CE7BB">
      <w:pPr>
        <w:pStyle w:val="16"/>
        <w:numPr>
          <w:ilvl w:val="0"/>
          <w:numId w:val="1"/>
        </w:numPr>
        <w:spacing w:before="30" w:after="30"/>
      </w:pPr>
      <w:r>
        <w:rPr>
          <w:rFonts w:ascii="Aptos" w:hAnsi="Aptos" w:eastAsia="Aptos" w:cs="Aptos"/>
          <w:b/>
          <w:bCs/>
          <w:color w:val="222222"/>
          <w:sz w:val="20"/>
          <w:szCs w:val="20"/>
        </w:rPr>
        <w:t xml:space="preserve">Modification Locking (isUsed constraint): </w:t>
      </w:r>
      <w:r>
        <w:rPr>
          <w:rFonts w:ascii="Aptos" w:hAnsi="Aptos" w:eastAsia="Aptos" w:cs="Aptos"/>
          <w:color w:val="222222"/>
          <w:sz w:val="20"/>
          <w:szCs w:val="20"/>
        </w:rPr>
        <w:t>If in active use, the system locks the name and frequency fields to ensure historical financial reports remain accurate.</w:t>
      </w:r>
    </w:p>
    <w:p w14:paraId="3C2C36AE">
      <w:pPr>
        <w:pStyle w:val="16"/>
        <w:numPr>
          <w:ilvl w:val="0"/>
          <w:numId w:val="1"/>
        </w:numPr>
        <w:spacing w:before="30" w:after="30"/>
      </w:pPr>
      <w:r>
        <w:rPr>
          <w:rFonts w:ascii="Aptos" w:hAnsi="Aptos" w:eastAsia="Aptos" w:cs="Aptos"/>
          <w:b/>
          <w:bCs/>
          <w:color w:val="222222"/>
          <w:sz w:val="20"/>
          <w:szCs w:val="20"/>
        </w:rPr>
        <w:t xml:space="preserve">Deletion Blocking: </w:t>
      </w:r>
      <w:r>
        <w:rPr>
          <w:rFonts w:ascii="Aptos" w:hAnsi="Aptos" w:eastAsia="Aptos" w:cs="Aptos"/>
          <w:color w:val="222222"/>
          <w:sz w:val="20"/>
          <w:szCs w:val="20"/>
        </w:rPr>
        <w:t>An Expense Type cannot be deleted if currently bound to any active expense record.</w:t>
      </w:r>
    </w:p>
    <w:p w14:paraId="54F0AD5C">
      <w:pPr>
        <w:spacing w:before="60" w:after="0"/>
      </w:pPr>
    </w:p>
    <w:p w14:paraId="5E241D2C">
      <w:pPr>
        <w:pStyle w:val="4"/>
        <w:spacing w:before="220" w:after="80"/>
      </w:pPr>
      <w:r>
        <w:rPr>
          <w:rFonts w:ascii="Aptos Display" w:hAnsi="Aptos Display" w:eastAsia="Aptos Display" w:cs="Aptos Display"/>
          <w:b/>
          <w:bCs/>
          <w:color w:val="1A0027"/>
          <w:sz w:val="23"/>
          <w:szCs w:val="23"/>
        </w:rPr>
        <w:t>Payment Logging — addExpensePayment</w:t>
      </w:r>
    </w:p>
    <w:p w14:paraId="2C5CCFA2">
      <w:pPr>
        <w:pStyle w:val="16"/>
        <w:numPr>
          <w:ilvl w:val="0"/>
          <w:numId w:val="1"/>
        </w:numPr>
        <w:spacing w:before="30" w:after="30"/>
      </w:pPr>
      <w:r>
        <w:rPr>
          <w:rFonts w:ascii="Aptos" w:hAnsi="Aptos" w:eastAsia="Aptos" w:cs="Aptos"/>
          <w:b/>
          <w:bCs/>
          <w:color w:val="222222"/>
          <w:sz w:val="20"/>
          <w:szCs w:val="20"/>
        </w:rPr>
        <w:t xml:space="preserve">Validation: </w:t>
      </w:r>
      <w:r>
        <w:rPr>
          <w:rFonts w:ascii="Aptos" w:hAnsi="Aptos" w:eastAsia="Aptos" w:cs="Aptos"/>
          <w:color w:val="222222"/>
          <w:sz w:val="20"/>
          <w:szCs w:val="20"/>
        </w:rPr>
        <w:t>Payments must be &gt; 0. If payment method is 'check', a non-empty chequeNumber string is strictly enforced.</w:t>
      </w:r>
    </w:p>
    <w:p w14:paraId="300A9910">
      <w:pPr>
        <w:pStyle w:val="16"/>
        <w:numPr>
          <w:ilvl w:val="0"/>
          <w:numId w:val="1"/>
        </w:numPr>
        <w:spacing w:before="30" w:after="30"/>
      </w:pPr>
      <w:r>
        <w:rPr>
          <w:rFonts w:ascii="Aptos" w:hAnsi="Aptos" w:eastAsia="Aptos" w:cs="Aptos"/>
          <w:b/>
          <w:bCs/>
          <w:color w:val="222222"/>
          <w:sz w:val="20"/>
          <w:szCs w:val="20"/>
        </w:rPr>
        <w:t xml:space="preserve">Overpayment Prevention: </w:t>
      </w:r>
      <w:r>
        <w:rPr>
          <w:rFonts w:ascii="Aptos" w:hAnsi="Aptos" w:eastAsia="Aptos" w:cs="Aptos"/>
          <w:color w:val="222222"/>
          <w:sz w:val="20"/>
          <w:szCs w:val="20"/>
        </w:rPr>
        <w:t>The system calculates dueAmount and blocks any payment where amount &gt; expense.dueAmount.</w:t>
      </w:r>
    </w:p>
    <w:p w14:paraId="7B6B382A">
      <w:pPr>
        <w:pStyle w:val="16"/>
        <w:numPr>
          <w:ilvl w:val="0"/>
          <w:numId w:val="1"/>
        </w:numPr>
        <w:spacing w:before="30" w:after="30"/>
      </w:pPr>
      <w:r>
        <w:rPr>
          <w:rFonts w:ascii="Aptos" w:hAnsi="Aptos" w:eastAsia="Aptos" w:cs="Aptos"/>
          <w:b/>
          <w:bCs/>
          <w:color w:val="222222"/>
          <w:sz w:val="20"/>
          <w:szCs w:val="20"/>
        </w:rPr>
        <w:t xml:space="preserve">Append-Only Architecture: </w:t>
      </w:r>
      <w:r>
        <w:rPr>
          <w:rFonts w:ascii="Aptos" w:hAnsi="Aptos" w:eastAsia="Aptos" w:cs="Aptos"/>
          <w:color w:val="222222"/>
          <w:sz w:val="20"/>
          <w:szCs w:val="20"/>
        </w:rPr>
        <w:t>Backend uses an APPEND strategy for the payments array, rejecting attempts to overwrite existing payment history.</w:t>
      </w:r>
    </w:p>
    <w:p w14:paraId="563B7138">
      <w:pPr>
        <w:spacing w:before="60" w:after="0"/>
      </w:pPr>
    </w:p>
    <w:p w14:paraId="03601A5D">
      <w:pPr>
        <w:pStyle w:val="4"/>
        <w:spacing w:before="220" w:after="80"/>
      </w:pPr>
      <w:r>
        <w:rPr>
          <w:rFonts w:ascii="Aptos Display" w:hAnsi="Aptos Display" w:eastAsia="Aptos Display" w:cs="Aptos Display"/>
          <w:b/>
          <w:bCs/>
          <w:color w:val="1A0027"/>
          <w:sz w:val="23"/>
          <w:szCs w:val="23"/>
        </w:rPr>
        <w:t>Module Relationship Map</w:t>
      </w:r>
    </w:p>
    <w:p w14:paraId="4F135591">
      <w:pPr>
        <w:spacing w:before="60" w:after="60"/>
      </w:pPr>
      <w:r>
        <w:rPr>
          <w:rFonts w:ascii="Aptos" w:hAnsi="Aptos" w:eastAsia="Aptos" w:cs="Aptos"/>
          <w:color w:val="222222"/>
          <w:sz w:val="20"/>
          <w:szCs w:val="20"/>
        </w:rPr>
        <w:t>JOB-01: Jobs (Logs Job Costs) → EXP-01: Expenses (Erodes Margin) → JOB-01  |  EXP-01 (Requires Payment) → VEN-01: Vendors  |  EXP-01 → FIN-01: Accounting (General Ledger)</w:t>
      </w:r>
    </w:p>
    <w:p w14:paraId="1EAC294D">
      <w:r>
        <w:br w:type="page"/>
      </w:r>
    </w:p>
    <w:p w14:paraId="36A704D7">
      <w:pPr>
        <w:pStyle w:val="2"/>
        <w:pBdr>
          <w:bottom w:val="single" w:color="FF9800" w:sz="6" w:space="4"/>
        </w:pBdr>
        <w:spacing w:before="560" w:after="200"/>
      </w:pPr>
      <w:r>
        <w:rPr>
          <w:rFonts w:ascii="Aptos Display" w:hAnsi="Aptos Display" w:eastAsia="Aptos Display" w:cs="Aptos Display"/>
          <w:b/>
          <w:bCs/>
          <w:color w:val="6A1B9A"/>
          <w:sz w:val="34"/>
          <w:szCs w:val="34"/>
        </w:rPr>
        <w:t>13.  VEN-01 — Vendor Management</w:t>
      </w:r>
    </w:p>
    <w:p w14:paraId="1F8F9F59">
      <w:pPr>
        <w:spacing w:before="160" w:after="60"/>
      </w:pPr>
      <w:r>
        <w:rPr>
          <w:rFonts w:ascii="Aptos" w:hAnsi="Aptos" w:eastAsia="Aptos" w:cs="Aptos"/>
          <w:b/>
          <w:bCs/>
          <w:color w:val="156082"/>
          <w:sz w:val="20"/>
          <w:szCs w:val="20"/>
        </w:rPr>
        <w:t>Document Control</w:t>
      </w:r>
    </w:p>
    <w:tbl>
      <w:tblPr>
        <w:tblStyle w:val="9"/>
        <w:tblW w:w="936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 w:type="dxa"/>
          <w:bottom w:w="0" w:type="dxa"/>
          <w:right w:w="10" w:type="dxa"/>
        </w:tblCellMar>
      </w:tblPr>
      <w:tblGrid>
        <w:gridCol w:w="1200"/>
        <w:gridCol w:w="1600"/>
        <w:gridCol w:w="2800"/>
        <w:gridCol w:w="3760"/>
      </w:tblGrid>
      <w:tr w14:paraId="0685FB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1200" w:type="dxa"/>
            <w:tcBorders>
              <w:top w:val="single" w:color="156082" w:sz="0" w:space="0"/>
              <w:left w:val="single" w:color="156082" w:sz="0" w:space="0"/>
              <w:bottom w:val="single" w:color="156082" w:sz="0" w:space="0"/>
              <w:right w:val="single" w:color="156082" w:sz="0" w:space="0"/>
            </w:tcBorders>
            <w:shd w:val="clear" w:color="auto" w:fill="4A148C"/>
            <w:tcMar>
              <w:top w:w="80" w:type="dxa"/>
              <w:left w:w="140" w:type="dxa"/>
              <w:bottom w:w="80" w:type="dxa"/>
              <w:right w:w="140" w:type="dxa"/>
            </w:tcMar>
            <w:vAlign w:val="center"/>
          </w:tcPr>
          <w:p w14:paraId="67708156">
            <w:r>
              <w:rPr>
                <w:rFonts w:ascii="Aptos" w:hAnsi="Aptos" w:eastAsia="Aptos" w:cs="Aptos"/>
                <w:b/>
                <w:bCs/>
                <w:color w:val="FFFFFF"/>
                <w:sz w:val="18"/>
                <w:szCs w:val="18"/>
              </w:rPr>
              <w:t>Version</w:t>
            </w:r>
          </w:p>
        </w:tc>
        <w:tc>
          <w:tcPr>
            <w:tcW w:w="1600" w:type="dxa"/>
            <w:tcBorders>
              <w:top w:val="single" w:color="156082" w:sz="0" w:space="0"/>
              <w:left w:val="single" w:color="156082" w:sz="0" w:space="0"/>
              <w:bottom w:val="single" w:color="156082" w:sz="0" w:space="0"/>
              <w:right w:val="single" w:color="156082" w:sz="0" w:space="0"/>
            </w:tcBorders>
            <w:shd w:val="clear" w:color="auto" w:fill="4A148C"/>
            <w:tcMar>
              <w:top w:w="80" w:type="dxa"/>
              <w:left w:w="140" w:type="dxa"/>
              <w:bottom w:w="80" w:type="dxa"/>
              <w:right w:w="140" w:type="dxa"/>
            </w:tcMar>
            <w:vAlign w:val="center"/>
          </w:tcPr>
          <w:p w14:paraId="02A533EE">
            <w:r>
              <w:rPr>
                <w:rFonts w:ascii="Aptos" w:hAnsi="Aptos" w:eastAsia="Aptos" w:cs="Aptos"/>
                <w:b/>
                <w:bCs/>
                <w:color w:val="FFFFFF"/>
                <w:sz w:val="18"/>
                <w:szCs w:val="18"/>
              </w:rPr>
              <w:t>Date</w:t>
            </w:r>
          </w:p>
        </w:tc>
        <w:tc>
          <w:tcPr>
            <w:tcW w:w="2800" w:type="dxa"/>
            <w:tcBorders>
              <w:top w:val="single" w:color="156082" w:sz="0" w:space="0"/>
              <w:left w:val="single" w:color="156082" w:sz="0" w:space="0"/>
              <w:bottom w:val="single" w:color="156082" w:sz="0" w:space="0"/>
              <w:right w:val="single" w:color="156082" w:sz="0" w:space="0"/>
            </w:tcBorders>
            <w:shd w:val="clear" w:color="auto" w:fill="4A148C"/>
            <w:tcMar>
              <w:top w:w="80" w:type="dxa"/>
              <w:left w:w="140" w:type="dxa"/>
              <w:bottom w:w="80" w:type="dxa"/>
              <w:right w:w="140" w:type="dxa"/>
            </w:tcMar>
            <w:vAlign w:val="center"/>
          </w:tcPr>
          <w:p w14:paraId="47F73BC5">
            <w:r>
              <w:rPr>
                <w:rFonts w:ascii="Aptos" w:hAnsi="Aptos" w:eastAsia="Aptos" w:cs="Aptos"/>
                <w:b/>
                <w:bCs/>
                <w:color w:val="FFFFFF"/>
                <w:sz w:val="18"/>
                <w:szCs w:val="18"/>
              </w:rPr>
              <w:t>Author</w:t>
            </w:r>
          </w:p>
        </w:tc>
        <w:tc>
          <w:tcPr>
            <w:tcW w:w="3760" w:type="dxa"/>
            <w:tcBorders>
              <w:top w:val="single" w:color="156082" w:sz="0" w:space="0"/>
              <w:left w:val="single" w:color="156082" w:sz="0" w:space="0"/>
              <w:bottom w:val="single" w:color="156082" w:sz="0" w:space="0"/>
              <w:right w:val="single" w:color="156082" w:sz="0" w:space="0"/>
            </w:tcBorders>
            <w:shd w:val="clear" w:color="auto" w:fill="4A148C"/>
            <w:tcMar>
              <w:top w:w="80" w:type="dxa"/>
              <w:left w:w="140" w:type="dxa"/>
              <w:bottom w:w="80" w:type="dxa"/>
              <w:right w:w="140" w:type="dxa"/>
            </w:tcMar>
            <w:vAlign w:val="center"/>
          </w:tcPr>
          <w:p w14:paraId="1BAB28F1">
            <w:r>
              <w:rPr>
                <w:rFonts w:ascii="Aptos" w:hAnsi="Aptos" w:eastAsia="Aptos" w:cs="Aptos"/>
                <w:b/>
                <w:bCs/>
                <w:color w:val="FFFFFF"/>
                <w:sz w:val="18"/>
                <w:szCs w:val="18"/>
              </w:rPr>
              <w:t>Changes</w:t>
            </w:r>
          </w:p>
        </w:tc>
      </w:tr>
      <w:tr w14:paraId="1281F1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1200" w:type="dxa"/>
            <w:tcBorders>
              <w:top w:val="single" w:color="CE93D8" w:sz="0" w:space="0"/>
              <w:left w:val="single" w:color="CE93D8" w:sz="0" w:space="0"/>
              <w:bottom w:val="single" w:color="CE93D8" w:sz="0" w:space="0"/>
              <w:right w:val="single" w:color="CE93D8" w:sz="0" w:space="0"/>
            </w:tcBorders>
            <w:tcMar>
              <w:top w:w="60" w:type="dxa"/>
              <w:left w:w="140" w:type="dxa"/>
              <w:bottom w:w="60" w:type="dxa"/>
              <w:right w:w="140" w:type="dxa"/>
            </w:tcMar>
          </w:tcPr>
          <w:p w14:paraId="25CCCE3A">
            <w:r>
              <w:rPr>
                <w:rFonts w:ascii="Aptos" w:hAnsi="Aptos" w:eastAsia="Aptos" w:cs="Aptos"/>
                <w:b w:val="0"/>
                <w:bCs w:val="0"/>
                <w:color w:val="222222"/>
                <w:sz w:val="18"/>
                <w:szCs w:val="18"/>
              </w:rPr>
              <w:t>1.0</w:t>
            </w:r>
          </w:p>
        </w:tc>
        <w:tc>
          <w:tcPr>
            <w:tcW w:w="1600" w:type="dxa"/>
            <w:tcBorders>
              <w:top w:val="single" w:color="CE93D8" w:sz="0" w:space="0"/>
              <w:left w:val="single" w:color="CE93D8" w:sz="0" w:space="0"/>
              <w:bottom w:val="single" w:color="CE93D8" w:sz="0" w:space="0"/>
              <w:right w:val="single" w:color="CE93D8" w:sz="0" w:space="0"/>
            </w:tcBorders>
            <w:tcMar>
              <w:top w:w="60" w:type="dxa"/>
              <w:left w:w="140" w:type="dxa"/>
              <w:bottom w:w="60" w:type="dxa"/>
              <w:right w:w="140" w:type="dxa"/>
            </w:tcMar>
          </w:tcPr>
          <w:p w14:paraId="6373C21A">
            <w:r>
              <w:rPr>
                <w:rFonts w:ascii="Aptos" w:hAnsi="Aptos" w:eastAsia="Aptos" w:cs="Aptos"/>
                <w:b w:val="0"/>
                <w:bCs w:val="0"/>
                <w:color w:val="222222"/>
                <w:sz w:val="18"/>
                <w:szCs w:val="18"/>
              </w:rPr>
              <w:t>2026-06-25</w:t>
            </w:r>
          </w:p>
        </w:tc>
        <w:tc>
          <w:tcPr>
            <w:tcW w:w="2800" w:type="dxa"/>
            <w:tcBorders>
              <w:top w:val="single" w:color="CE93D8" w:sz="0" w:space="0"/>
              <w:left w:val="single" w:color="CE93D8" w:sz="0" w:space="0"/>
              <w:bottom w:val="single" w:color="CE93D8" w:sz="0" w:space="0"/>
              <w:right w:val="single" w:color="CE93D8" w:sz="0" w:space="0"/>
            </w:tcBorders>
            <w:tcMar>
              <w:top w:w="60" w:type="dxa"/>
              <w:left w:w="140" w:type="dxa"/>
              <w:bottom w:w="60" w:type="dxa"/>
              <w:right w:w="140" w:type="dxa"/>
            </w:tcMar>
          </w:tcPr>
          <w:p w14:paraId="479B93AE">
            <w:r>
              <w:rPr>
                <w:rFonts w:ascii="Aptos" w:hAnsi="Aptos" w:eastAsia="Aptos" w:cs="Aptos"/>
                <w:b w:val="0"/>
                <w:bCs w:val="0"/>
                <w:color w:val="222222"/>
                <w:sz w:val="18"/>
                <w:szCs w:val="18"/>
              </w:rPr>
              <w:t>Enterprise Architecture Team</w:t>
            </w:r>
          </w:p>
        </w:tc>
        <w:tc>
          <w:tcPr>
            <w:tcW w:w="3760" w:type="dxa"/>
            <w:tcBorders>
              <w:top w:val="single" w:color="CE93D8" w:sz="0" w:space="0"/>
              <w:left w:val="single" w:color="CE93D8" w:sz="0" w:space="0"/>
              <w:bottom w:val="single" w:color="CE93D8" w:sz="0" w:space="0"/>
              <w:right w:val="single" w:color="CE93D8" w:sz="0" w:space="0"/>
            </w:tcBorders>
            <w:tcMar>
              <w:top w:w="60" w:type="dxa"/>
              <w:left w:w="140" w:type="dxa"/>
              <w:bottom w:w="60" w:type="dxa"/>
              <w:right w:w="140" w:type="dxa"/>
            </w:tcMar>
          </w:tcPr>
          <w:p w14:paraId="03070D1F">
            <w:r>
              <w:rPr>
                <w:rFonts w:ascii="Aptos" w:hAnsi="Aptos" w:eastAsia="Aptos" w:cs="Aptos"/>
                <w:b w:val="0"/>
                <w:bCs w:val="0"/>
                <w:color w:val="222222"/>
                <w:sz w:val="18"/>
                <w:szCs w:val="18"/>
              </w:rPr>
              <w:t>Initial baseline specification.</w:t>
            </w:r>
          </w:p>
        </w:tc>
      </w:tr>
    </w:tbl>
    <w:p w14:paraId="49574BB2">
      <w:pPr>
        <w:spacing w:before="80" w:after="0"/>
      </w:pPr>
    </w:p>
    <w:p w14:paraId="473702A1">
      <w:pPr>
        <w:spacing w:before="60" w:after="60"/>
      </w:pPr>
      <w:r>
        <w:rPr>
          <w:rFonts w:ascii="Aptos" w:hAnsi="Aptos" w:eastAsia="Aptos" w:cs="Aptos"/>
          <w:color w:val="222222"/>
          <w:sz w:val="20"/>
          <w:szCs w:val="20"/>
        </w:rPr>
        <w:t>The Vendor Management module (VEN-01) is the Accounts Payable (A/P) and Procurement engine of the AFC platform. It governs the lifecycle of external suppliers, subcontractors, and material providers.</w:t>
      </w:r>
    </w:p>
    <w:p w14:paraId="313E57C5">
      <w:pPr>
        <w:spacing w:before="60" w:after="0"/>
      </w:pPr>
    </w:p>
    <w:p w14:paraId="0C11B145">
      <w:pPr>
        <w:pBdr>
          <w:left w:val="single" w:color="C62828" w:sz="18" w:space="10"/>
        </w:pBdr>
        <w:shd w:val="clear" w:fill="FFEBEE"/>
        <w:spacing w:before="140" w:after="140"/>
        <w:ind w:left="520"/>
      </w:pPr>
      <w:r>
        <w:rPr>
          <w:rFonts w:ascii="Aptos" w:hAnsi="Aptos" w:eastAsia="Aptos" w:cs="Aptos"/>
          <w:b/>
          <w:bCs/>
          <w:color w:val="C62828"/>
          <w:sz w:val="20"/>
          <w:szCs w:val="20"/>
        </w:rPr>
        <w:t xml:space="preserve">Tier 1 Mission-Critical Supply Chain System:  </w:t>
      </w:r>
      <w:r>
        <w:rPr>
          <w:rFonts w:ascii="Aptos" w:hAnsi="Aptos" w:eastAsia="Aptos" w:cs="Aptos"/>
          <w:color w:val="222222"/>
          <w:sz w:val="20"/>
          <w:szCs w:val="20"/>
        </w:rPr>
        <w:t>If Vendor Management becomes unavailable: critical suppliers cannot be paid (leading to credit holds and material shortages); subcontractors walk off active Jobs due to delayed payments.</w:t>
      </w:r>
    </w:p>
    <w:p w14:paraId="150ADC27">
      <w:pPr>
        <w:spacing w:before="80" w:after="0"/>
      </w:pPr>
    </w:p>
    <w:p w14:paraId="54C0469F">
      <w:pPr>
        <w:spacing w:before="0" w:after="0"/>
      </w:pPr>
    </w:p>
    <w:p w14:paraId="0AFEF1D9">
      <w:pPr>
        <w:pStyle w:val="3"/>
        <w:spacing w:before="360" w:after="140"/>
      </w:pPr>
      <w:r>
        <w:rPr>
          <w:rFonts w:ascii="Aptos Display" w:hAnsi="Aptos Display" w:eastAsia="Aptos Display" w:cs="Aptos Display"/>
          <w:b/>
          <w:bCs/>
          <w:color w:val="9C27B0"/>
          <w:sz w:val="27"/>
          <w:szCs w:val="27"/>
        </w:rPr>
        <w:t>13.1  Business Purpose &amp; Vendor Typology</w:t>
      </w:r>
    </w:p>
    <w:tbl>
      <w:tblPr>
        <w:tblStyle w:val="9"/>
        <w:tblW w:w="936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 w:type="dxa"/>
          <w:bottom w:w="0" w:type="dxa"/>
          <w:right w:w="10" w:type="dxa"/>
        </w:tblCellMar>
      </w:tblPr>
      <w:tblGrid>
        <w:gridCol w:w="2500"/>
        <w:gridCol w:w="4000"/>
        <w:gridCol w:w="2860"/>
      </w:tblGrid>
      <w:tr w14:paraId="09600D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2500" w:type="dxa"/>
            <w:tcBorders>
              <w:top w:val="single" w:color="156082" w:sz="0" w:space="0"/>
              <w:left w:val="single" w:color="156082" w:sz="0" w:space="0"/>
              <w:bottom w:val="single" w:color="156082" w:sz="0" w:space="0"/>
              <w:right w:val="single" w:color="156082" w:sz="0" w:space="0"/>
            </w:tcBorders>
            <w:shd w:val="clear" w:color="auto" w:fill="4A148C"/>
            <w:tcMar>
              <w:top w:w="80" w:type="dxa"/>
              <w:left w:w="140" w:type="dxa"/>
              <w:bottom w:w="80" w:type="dxa"/>
              <w:right w:w="140" w:type="dxa"/>
            </w:tcMar>
            <w:vAlign w:val="center"/>
          </w:tcPr>
          <w:p w14:paraId="333DC6F1">
            <w:r>
              <w:rPr>
                <w:rFonts w:ascii="Aptos" w:hAnsi="Aptos" w:eastAsia="Aptos" w:cs="Aptos"/>
                <w:b/>
                <w:bCs/>
                <w:color w:val="FFFFFF"/>
                <w:sz w:val="18"/>
                <w:szCs w:val="18"/>
              </w:rPr>
              <w:t>Vendor Type</w:t>
            </w:r>
          </w:p>
        </w:tc>
        <w:tc>
          <w:tcPr>
            <w:tcW w:w="4000" w:type="dxa"/>
            <w:tcBorders>
              <w:top w:val="single" w:color="156082" w:sz="0" w:space="0"/>
              <w:left w:val="single" w:color="156082" w:sz="0" w:space="0"/>
              <w:bottom w:val="single" w:color="156082" w:sz="0" w:space="0"/>
              <w:right w:val="single" w:color="156082" w:sz="0" w:space="0"/>
            </w:tcBorders>
            <w:shd w:val="clear" w:color="auto" w:fill="4A148C"/>
            <w:tcMar>
              <w:top w:w="80" w:type="dxa"/>
              <w:left w:w="140" w:type="dxa"/>
              <w:bottom w:w="80" w:type="dxa"/>
              <w:right w:w="140" w:type="dxa"/>
            </w:tcMar>
            <w:vAlign w:val="center"/>
          </w:tcPr>
          <w:p w14:paraId="2A421607">
            <w:r>
              <w:rPr>
                <w:rFonts w:ascii="Aptos" w:hAnsi="Aptos" w:eastAsia="Aptos" w:cs="Aptos"/>
                <w:b/>
                <w:bCs/>
                <w:color w:val="FFFFFF"/>
                <w:sz w:val="18"/>
                <w:szCs w:val="18"/>
              </w:rPr>
              <w:t>Description</w:t>
            </w:r>
          </w:p>
        </w:tc>
        <w:tc>
          <w:tcPr>
            <w:tcW w:w="2860" w:type="dxa"/>
            <w:tcBorders>
              <w:top w:val="single" w:color="156082" w:sz="0" w:space="0"/>
              <w:left w:val="single" w:color="156082" w:sz="0" w:space="0"/>
              <w:bottom w:val="single" w:color="156082" w:sz="0" w:space="0"/>
              <w:right w:val="single" w:color="156082" w:sz="0" w:space="0"/>
            </w:tcBorders>
            <w:shd w:val="clear" w:color="auto" w:fill="4A148C"/>
            <w:tcMar>
              <w:top w:w="80" w:type="dxa"/>
              <w:left w:w="140" w:type="dxa"/>
              <w:bottom w:w="80" w:type="dxa"/>
              <w:right w:w="140" w:type="dxa"/>
            </w:tcMar>
            <w:vAlign w:val="center"/>
          </w:tcPr>
          <w:p w14:paraId="47B7F22D">
            <w:r>
              <w:rPr>
                <w:rFonts w:ascii="Aptos" w:hAnsi="Aptos" w:eastAsia="Aptos" w:cs="Aptos"/>
                <w:b/>
                <w:bCs/>
                <w:color w:val="FFFFFF"/>
                <w:sz w:val="18"/>
                <w:szCs w:val="18"/>
              </w:rPr>
              <w:t>Tracking</w:t>
            </w:r>
          </w:p>
        </w:tc>
      </w:tr>
      <w:tr w14:paraId="6DD720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2500" w:type="dxa"/>
            <w:tcBorders>
              <w:top w:val="single" w:color="CE93D8" w:sz="0" w:space="0"/>
              <w:left w:val="single" w:color="CE93D8" w:sz="0" w:space="0"/>
              <w:bottom w:val="single" w:color="CE93D8" w:sz="0" w:space="0"/>
              <w:right w:val="single" w:color="CE93D8" w:sz="0" w:space="0"/>
            </w:tcBorders>
            <w:tcMar>
              <w:top w:w="60" w:type="dxa"/>
              <w:left w:w="140" w:type="dxa"/>
              <w:bottom w:w="60" w:type="dxa"/>
              <w:right w:w="140" w:type="dxa"/>
            </w:tcMar>
          </w:tcPr>
          <w:p w14:paraId="62640E87">
            <w:r>
              <w:rPr>
                <w:rFonts w:ascii="Aptos" w:hAnsi="Aptos" w:eastAsia="Aptos" w:cs="Aptos"/>
                <w:b/>
                <w:bCs/>
                <w:color w:val="222222"/>
                <w:sz w:val="18"/>
                <w:szCs w:val="18"/>
              </w:rPr>
              <w:t>Purchase Vendors</w:t>
            </w:r>
          </w:p>
        </w:tc>
        <w:tc>
          <w:tcPr>
            <w:tcW w:w="4000" w:type="dxa"/>
            <w:tcBorders>
              <w:top w:val="single" w:color="CE93D8" w:sz="0" w:space="0"/>
              <w:left w:val="single" w:color="CE93D8" w:sz="0" w:space="0"/>
              <w:bottom w:val="single" w:color="CE93D8" w:sz="0" w:space="0"/>
              <w:right w:val="single" w:color="CE93D8" w:sz="0" w:space="0"/>
            </w:tcBorders>
            <w:tcMar>
              <w:top w:w="60" w:type="dxa"/>
              <w:left w:w="140" w:type="dxa"/>
              <w:bottom w:w="60" w:type="dxa"/>
              <w:right w:w="140" w:type="dxa"/>
            </w:tcMar>
          </w:tcPr>
          <w:p w14:paraId="3AF60CE0">
            <w:r>
              <w:rPr>
                <w:rFonts w:ascii="Aptos" w:hAnsi="Aptos" w:eastAsia="Aptos" w:cs="Aptos"/>
                <w:b w:val="0"/>
                <w:bCs w:val="0"/>
                <w:color w:val="222222"/>
                <w:sz w:val="18"/>
                <w:szCs w:val="18"/>
              </w:rPr>
              <w:t>Suppliers of physical goods (mapped in CAT-01).</w:t>
            </w:r>
          </w:p>
        </w:tc>
        <w:tc>
          <w:tcPr>
            <w:tcW w:w="2860" w:type="dxa"/>
            <w:tcBorders>
              <w:top w:val="single" w:color="CE93D8" w:sz="0" w:space="0"/>
              <w:left w:val="single" w:color="CE93D8" w:sz="0" w:space="0"/>
              <w:bottom w:val="single" w:color="CE93D8" w:sz="0" w:space="0"/>
              <w:right w:val="single" w:color="CE93D8" w:sz="0" w:space="0"/>
            </w:tcBorders>
            <w:tcMar>
              <w:top w:w="60" w:type="dxa"/>
              <w:left w:w="140" w:type="dxa"/>
              <w:bottom w:w="60" w:type="dxa"/>
              <w:right w:w="140" w:type="dxa"/>
            </w:tcMar>
          </w:tcPr>
          <w:p w14:paraId="7B8D7E1F">
            <w:r>
              <w:rPr>
                <w:rFonts w:ascii="Aptos" w:hAnsi="Aptos" w:eastAsia="Aptos" w:cs="Aptos"/>
                <w:b w:val="0"/>
                <w:bCs w:val="0"/>
                <w:color w:val="222222"/>
                <w:sz w:val="18"/>
                <w:szCs w:val="18"/>
              </w:rPr>
              <w:t>Strict — SKUs, Quantities, purchase_cost</w:t>
            </w:r>
          </w:p>
        </w:tc>
      </w:tr>
      <w:tr w14:paraId="7E3253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2500" w:type="dxa"/>
            <w:tcBorders>
              <w:top w:val="single" w:color="CE93D8" w:sz="0" w:space="0"/>
              <w:left w:val="single" w:color="CE93D8" w:sz="0" w:space="0"/>
              <w:bottom w:val="single" w:color="CE93D8" w:sz="0" w:space="0"/>
              <w:right w:val="single" w:color="CE93D8" w:sz="0" w:space="0"/>
            </w:tcBorders>
            <w:shd w:val="clear" w:color="auto" w:fill="F3E5F5"/>
            <w:tcMar>
              <w:top w:w="60" w:type="dxa"/>
              <w:left w:w="140" w:type="dxa"/>
              <w:bottom w:w="60" w:type="dxa"/>
              <w:right w:w="140" w:type="dxa"/>
            </w:tcMar>
          </w:tcPr>
          <w:p w14:paraId="085ECDED">
            <w:r>
              <w:rPr>
                <w:rFonts w:ascii="Aptos" w:hAnsi="Aptos" w:eastAsia="Aptos" w:cs="Aptos"/>
                <w:b/>
                <w:bCs/>
                <w:color w:val="222222"/>
                <w:sz w:val="18"/>
                <w:szCs w:val="18"/>
              </w:rPr>
              <w:t>Service / Emergency Vendors</w:t>
            </w:r>
          </w:p>
        </w:tc>
        <w:tc>
          <w:tcPr>
            <w:tcW w:w="4000" w:type="dxa"/>
            <w:tcBorders>
              <w:top w:val="single" w:color="CE93D8" w:sz="0" w:space="0"/>
              <w:left w:val="single" w:color="CE93D8" w:sz="0" w:space="0"/>
              <w:bottom w:val="single" w:color="CE93D8" w:sz="0" w:space="0"/>
              <w:right w:val="single" w:color="CE93D8" w:sz="0" w:space="0"/>
            </w:tcBorders>
            <w:shd w:val="clear" w:color="auto" w:fill="F3E5F5"/>
            <w:tcMar>
              <w:top w:w="60" w:type="dxa"/>
              <w:left w:w="140" w:type="dxa"/>
              <w:bottom w:w="60" w:type="dxa"/>
              <w:right w:w="140" w:type="dxa"/>
            </w:tcMar>
          </w:tcPr>
          <w:p w14:paraId="192913B9">
            <w:r>
              <w:rPr>
                <w:rFonts w:ascii="Aptos" w:hAnsi="Aptos" w:eastAsia="Aptos" w:cs="Aptos"/>
                <w:b w:val="0"/>
                <w:bCs w:val="0"/>
                <w:color w:val="222222"/>
                <w:sz w:val="18"/>
                <w:szCs w:val="18"/>
              </w:rPr>
              <w:t>High-priority subcontractors available for immediate dispatch.</w:t>
            </w:r>
          </w:p>
        </w:tc>
        <w:tc>
          <w:tcPr>
            <w:tcW w:w="2860" w:type="dxa"/>
            <w:tcBorders>
              <w:top w:val="single" w:color="CE93D8" w:sz="0" w:space="0"/>
              <w:left w:val="single" w:color="CE93D8" w:sz="0" w:space="0"/>
              <w:bottom w:val="single" w:color="CE93D8" w:sz="0" w:space="0"/>
              <w:right w:val="single" w:color="CE93D8" w:sz="0" w:space="0"/>
            </w:tcBorders>
            <w:shd w:val="clear" w:color="auto" w:fill="F3E5F5"/>
            <w:tcMar>
              <w:top w:w="60" w:type="dxa"/>
              <w:left w:w="140" w:type="dxa"/>
              <w:bottom w:w="60" w:type="dxa"/>
              <w:right w:w="140" w:type="dxa"/>
            </w:tcMar>
          </w:tcPr>
          <w:p w14:paraId="1A9E768A">
            <w:r>
              <w:rPr>
                <w:rFonts w:ascii="Aptos" w:hAnsi="Aptos" w:eastAsia="Aptos" w:cs="Aptos"/>
                <w:b w:val="0"/>
                <w:bCs w:val="0"/>
                <w:color w:val="222222"/>
                <w:sz w:val="18"/>
                <w:szCs w:val="18"/>
              </w:rPr>
              <w:t>Hours, rates, Job-level binding</w:t>
            </w:r>
          </w:p>
        </w:tc>
      </w:tr>
    </w:tbl>
    <w:p w14:paraId="5B7BD34A">
      <w:pPr>
        <w:spacing w:before="80" w:after="0"/>
      </w:pPr>
    </w:p>
    <w:p w14:paraId="12AD8BC0">
      <w:pPr>
        <w:spacing w:before="0" w:after="0"/>
      </w:pPr>
    </w:p>
    <w:p w14:paraId="69E0DDE6">
      <w:pPr>
        <w:pStyle w:val="3"/>
        <w:spacing w:before="360" w:after="140"/>
      </w:pPr>
      <w:r>
        <w:rPr>
          <w:rFonts w:ascii="Aptos Display" w:hAnsi="Aptos Display" w:eastAsia="Aptos Display" w:cs="Aptos Display"/>
          <w:b/>
          <w:bCs/>
          <w:color w:val="9C27B0"/>
          <w:sz w:val="27"/>
          <w:szCs w:val="27"/>
        </w:rPr>
        <w:t>13.2  Vendor Invoice Capture Sequence Diagram</w:t>
      </w:r>
    </w:p>
    <w:p w14:paraId="20E7D65D">
      <w:pPr>
        <w:spacing w:before="120" w:after="60"/>
        <w:jc w:val="center"/>
      </w:pPr>
      <w:r>
        <w:drawing>
          <wp:inline distT="0" distB="0" distL="0" distR="0">
            <wp:extent cx="5905500" cy="5219700"/>
            <wp:effectExtent l="0" t="0" r="0" b="0"/>
            <wp:docPr id="14" name="seq_ven_invoice.png" descr="Figure 13.1 — VEN-01 Vendor Invoice Capture &amp; AI Extraction Sequence Diagram" title="Figure 13.1 — VEN-01 Vendor Invoice Capture &amp; AI Extraction Sequence Diagra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seq_ven_invoice.png" descr="Figure 13.1 — VEN-01 Vendor Invoice Capture &amp; AI Extraction Sequence Diagram" title="Figure 13.1 — VEN-01 Vendor Invoice Capture &amp; AI Extraction Sequence Diagram"/>
                    <pic:cNvPicPr>
                      <a:picLocks noChangeAspect="1" noChangeArrowheads="1"/>
                    </pic:cNvPicPr>
                  </pic:nvPicPr>
                  <pic:blipFill>
                    <a:blip r:embed="rId19"/>
                    <a:srcRect/>
                    <a:stretch>
                      <a:fillRect/>
                    </a:stretch>
                  </pic:blipFill>
                  <pic:spPr>
                    <a:xfrm>
                      <a:off x="0" y="0"/>
                      <a:ext cx="5905500" cy="5219700"/>
                    </a:xfrm>
                    <a:prstGeom prst="rect">
                      <a:avLst/>
                    </a:prstGeom>
                  </pic:spPr>
                </pic:pic>
              </a:graphicData>
            </a:graphic>
          </wp:inline>
        </w:drawing>
      </w:r>
    </w:p>
    <w:p w14:paraId="61F5CC50">
      <w:pPr>
        <w:spacing w:before="0" w:after="120"/>
        <w:jc w:val="center"/>
      </w:pPr>
      <w:r>
        <w:rPr>
          <w:rFonts w:ascii="Aptos" w:hAnsi="Aptos" w:eastAsia="Aptos" w:cs="Aptos"/>
          <w:i/>
          <w:iCs/>
          <w:color w:val="475569"/>
          <w:sz w:val="17"/>
          <w:szCs w:val="17"/>
        </w:rPr>
        <w:t>Figure 13.1 — VEN-01 Vendor Invoice Capture &amp; AI Extraction Sequence Diagram</w:t>
      </w:r>
    </w:p>
    <w:p w14:paraId="0FE14BD6">
      <w:pPr>
        <w:spacing w:before="80" w:after="0"/>
      </w:pPr>
    </w:p>
    <w:p w14:paraId="0C3678E8">
      <w:pPr>
        <w:pStyle w:val="4"/>
        <w:spacing w:before="220" w:after="80"/>
      </w:pPr>
      <w:r>
        <w:rPr>
          <w:rFonts w:ascii="Aptos Display" w:hAnsi="Aptos Display" w:eastAsia="Aptos Display" w:cs="Aptos Display"/>
          <w:b/>
          <w:bCs/>
          <w:color w:val="1A0027"/>
          <w:sz w:val="23"/>
          <w:szCs w:val="23"/>
        </w:rPr>
        <w:t>Invoice Capture — createVendorInvoiceService</w:t>
      </w:r>
    </w:p>
    <w:p w14:paraId="218425D8">
      <w:pPr>
        <w:pStyle w:val="16"/>
        <w:numPr>
          <w:ilvl w:val="0"/>
          <w:numId w:val="1"/>
        </w:numPr>
        <w:spacing w:before="30" w:after="30"/>
      </w:pPr>
      <w:r>
        <w:rPr>
          <w:rFonts w:ascii="Aptos" w:hAnsi="Aptos" w:eastAsia="Aptos" w:cs="Aptos"/>
          <w:b/>
          <w:bCs/>
          <w:color w:val="222222"/>
          <w:sz w:val="20"/>
          <w:szCs w:val="20"/>
        </w:rPr>
        <w:t xml:space="preserve">Item Processing: </w:t>
      </w:r>
      <w:r>
        <w:rPr>
          <w:rFonts w:ascii="Aptos" w:hAnsi="Aptos" w:eastAsia="Aptos" w:cs="Aptos"/>
          <w:color w:val="222222"/>
          <w:sz w:val="20"/>
          <w:szCs w:val="20"/>
        </w:rPr>
        <w:t>For each item, system calculates unitsPerBox. Increments Product model's inventory ($inc: { quantity: totalUnits }) and updates purchase_cost if changed.</w:t>
      </w:r>
    </w:p>
    <w:p w14:paraId="74D4599D">
      <w:pPr>
        <w:pStyle w:val="16"/>
        <w:numPr>
          <w:ilvl w:val="0"/>
          <w:numId w:val="1"/>
        </w:numPr>
        <w:spacing w:before="30" w:after="30"/>
      </w:pPr>
      <w:r>
        <w:rPr>
          <w:rFonts w:ascii="Aptos" w:hAnsi="Aptos" w:eastAsia="Aptos" w:cs="Aptos"/>
          <w:b/>
          <w:bCs/>
          <w:color w:val="222222"/>
          <w:sz w:val="20"/>
          <w:szCs w:val="20"/>
        </w:rPr>
        <w:t xml:space="preserve">AI Invoice Extraction: </w:t>
      </w:r>
      <w:r>
        <w:rPr>
          <w:rFonts w:ascii="Aptos" w:hAnsi="Aptos" w:eastAsia="Aptos" w:cs="Aptos"/>
          <w:color w:val="222222"/>
          <w:sz w:val="20"/>
          <w:szCs w:val="20"/>
        </w:rPr>
        <w:t>Upon selecting a vendor and uploading a vendor invoice PDF, the AI engine extracts all products. Items already in the database are matched automatically; unmatched items are shown separately. Confirmed matches are saved for future automatic matching.</w:t>
      </w:r>
    </w:p>
    <w:p w14:paraId="0DAA259A">
      <w:pPr>
        <w:pStyle w:val="16"/>
        <w:numPr>
          <w:ilvl w:val="0"/>
          <w:numId w:val="1"/>
        </w:numPr>
        <w:spacing w:before="30" w:after="30"/>
      </w:pPr>
      <w:r>
        <w:rPr>
          <w:rFonts w:ascii="Aptos" w:hAnsi="Aptos" w:eastAsia="Aptos" w:cs="Aptos"/>
          <w:b/>
          <w:bCs/>
          <w:color w:val="222222"/>
          <w:sz w:val="20"/>
          <w:szCs w:val="20"/>
        </w:rPr>
        <w:t xml:space="preserve">ML Preparation: </w:t>
      </w:r>
      <w:r>
        <w:rPr>
          <w:rFonts w:ascii="Aptos" w:hAnsi="Aptos" w:eastAsia="Aptos" w:cs="Aptos"/>
          <w:color w:val="222222"/>
          <w:sz w:val="20"/>
          <w:szCs w:val="20"/>
        </w:rPr>
        <w:t>System runs normalizeInvoiceProductName to map vendor raw text names to internal productIds inside invoiceProductMappings.</w:t>
      </w:r>
    </w:p>
    <w:p w14:paraId="04E9CE1B">
      <w:pPr>
        <w:pStyle w:val="16"/>
        <w:numPr>
          <w:ilvl w:val="0"/>
          <w:numId w:val="1"/>
        </w:numPr>
        <w:spacing w:before="30" w:after="30"/>
      </w:pPr>
      <w:r>
        <w:rPr>
          <w:rFonts w:ascii="Aptos" w:hAnsi="Aptos" w:eastAsia="Aptos" w:cs="Aptos"/>
          <w:b/>
          <w:bCs/>
          <w:color w:val="222222"/>
          <w:sz w:val="20"/>
          <w:szCs w:val="20"/>
        </w:rPr>
        <w:t xml:space="preserve">Lot Tracking: </w:t>
      </w:r>
      <w:r>
        <w:rPr>
          <w:rFonts w:ascii="Aptos" w:hAnsi="Aptos" w:eastAsia="Aptos" w:cs="Aptos"/>
          <w:color w:val="222222"/>
          <w:sz w:val="20"/>
          <w:szCs w:val="20"/>
        </w:rPr>
        <w:t>A StockBatch record is created for every line item.</w:t>
      </w:r>
    </w:p>
    <w:p w14:paraId="61063D18">
      <w:pPr>
        <w:pStyle w:val="16"/>
        <w:numPr>
          <w:ilvl w:val="0"/>
          <w:numId w:val="1"/>
        </w:numPr>
        <w:spacing w:before="30" w:after="30"/>
      </w:pPr>
      <w:r>
        <w:rPr>
          <w:rFonts w:ascii="Aptos" w:hAnsi="Aptos" w:eastAsia="Aptos" w:cs="Aptos"/>
          <w:b/>
          <w:bCs/>
          <w:color w:val="222222"/>
          <w:sz w:val="20"/>
          <w:szCs w:val="20"/>
        </w:rPr>
        <w:t xml:space="preserve">Audit Triggers: </w:t>
      </w:r>
      <w:r>
        <w:rPr>
          <w:rFonts w:ascii="Aptos" w:hAnsi="Aptos" w:eastAsia="Aptos" w:cs="Aptos"/>
          <w:color w:val="222222"/>
          <w:sz w:val="20"/>
          <w:szCs w:val="20"/>
        </w:rPr>
        <w:t>Any change to product cost or quantity triggers an immutable actionHistory log on the Product document.</w:t>
      </w:r>
    </w:p>
    <w:p w14:paraId="57B2003A">
      <w:pPr>
        <w:spacing w:before="60" w:after="0"/>
      </w:pPr>
    </w:p>
    <w:p w14:paraId="52102F1F">
      <w:pPr>
        <w:pStyle w:val="4"/>
        <w:spacing w:before="220" w:after="80"/>
      </w:pPr>
      <w:r>
        <w:rPr>
          <w:rFonts w:ascii="Aptos Display" w:hAnsi="Aptos Display" w:eastAsia="Aptos Display" w:cs="Aptos Display"/>
          <w:b/>
          <w:bCs/>
          <w:color w:val="1A0027"/>
          <w:sz w:val="23"/>
          <w:szCs w:val="23"/>
        </w:rPr>
        <w:t>Payout Engine — paytoVendor</w:t>
      </w:r>
    </w:p>
    <w:p w14:paraId="32140C4D">
      <w:pPr>
        <w:pStyle w:val="16"/>
        <w:numPr>
          <w:ilvl w:val="0"/>
          <w:numId w:val="1"/>
        </w:numPr>
        <w:spacing w:before="30" w:after="30"/>
      </w:pPr>
      <w:r>
        <w:rPr>
          <w:rFonts w:ascii="Aptos" w:hAnsi="Aptos" w:eastAsia="Aptos" w:cs="Aptos"/>
          <w:b/>
          <w:bCs/>
          <w:color w:val="222222"/>
          <w:sz w:val="20"/>
          <w:szCs w:val="20"/>
        </w:rPr>
        <w:t xml:space="preserve">Single Payment: </w:t>
      </w:r>
      <w:r>
        <w:rPr>
          <w:rFonts w:ascii="Aptos" w:hAnsi="Aptos" w:eastAsia="Aptos" w:cs="Aptos"/>
          <w:color w:val="222222"/>
          <w:sz w:val="20"/>
          <w:szCs w:val="20"/>
        </w:rPr>
        <w:t>Can execute against a specific jobId with an amount and chequeNumber.</w:t>
      </w:r>
    </w:p>
    <w:p w14:paraId="73FA0301">
      <w:pPr>
        <w:pStyle w:val="16"/>
        <w:numPr>
          <w:ilvl w:val="0"/>
          <w:numId w:val="1"/>
        </w:numPr>
        <w:spacing w:before="30" w:after="30"/>
      </w:pPr>
      <w:r>
        <w:rPr>
          <w:rFonts w:ascii="Aptos" w:hAnsi="Aptos" w:eastAsia="Aptos" w:cs="Aptos"/>
          <w:b/>
          <w:bCs/>
          <w:color w:val="222222"/>
          <w:sz w:val="20"/>
          <w:szCs w:val="20"/>
        </w:rPr>
        <w:t xml:space="preserve">Multi-Payment (Batching): </w:t>
      </w:r>
      <w:r>
        <w:rPr>
          <w:rFonts w:ascii="Aptos" w:hAnsi="Aptos" w:eastAsia="Aptos" w:cs="Aptos"/>
          <w:color w:val="222222"/>
          <w:sz w:val="20"/>
          <w:szCs w:val="20"/>
        </w:rPr>
        <w:t>Accepts a payments array, allowing Finance to cut a single physical cheque that satisfies multiple outstanding Service Jobs for the same subcontractor simultaneously.</w:t>
      </w:r>
    </w:p>
    <w:p w14:paraId="72F7F38D">
      <w:pPr>
        <w:spacing w:before="60" w:after="0"/>
      </w:pPr>
    </w:p>
    <w:p w14:paraId="2F6AAF70">
      <w:pPr>
        <w:pStyle w:val="4"/>
        <w:spacing w:before="220" w:after="80"/>
      </w:pPr>
      <w:r>
        <w:rPr>
          <w:rFonts w:ascii="Aptos Display" w:hAnsi="Aptos Display" w:eastAsia="Aptos Display" w:cs="Aptos Display"/>
          <w:b/>
          <w:bCs/>
          <w:color w:val="1A0027"/>
          <w:sz w:val="23"/>
          <w:szCs w:val="23"/>
        </w:rPr>
        <w:t>Status Lifecycle</w:t>
      </w:r>
    </w:p>
    <w:tbl>
      <w:tblPr>
        <w:tblStyle w:val="9"/>
        <w:tblW w:w="936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 w:type="dxa"/>
          <w:bottom w:w="0" w:type="dxa"/>
          <w:right w:w="10" w:type="dxa"/>
        </w:tblCellMar>
      </w:tblPr>
      <w:tblGrid>
        <w:gridCol w:w="1800"/>
        <w:gridCol w:w="2000"/>
        <w:gridCol w:w="2000"/>
        <w:gridCol w:w="3560"/>
      </w:tblGrid>
      <w:tr w14:paraId="413433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1800" w:type="dxa"/>
            <w:tcBorders>
              <w:top w:val="single" w:color="156082" w:sz="0" w:space="0"/>
              <w:left w:val="single" w:color="156082" w:sz="0" w:space="0"/>
              <w:bottom w:val="single" w:color="156082" w:sz="0" w:space="0"/>
              <w:right w:val="single" w:color="156082" w:sz="0" w:space="0"/>
            </w:tcBorders>
            <w:shd w:val="clear" w:color="auto" w:fill="4A148C"/>
            <w:tcMar>
              <w:top w:w="80" w:type="dxa"/>
              <w:left w:w="140" w:type="dxa"/>
              <w:bottom w:w="80" w:type="dxa"/>
              <w:right w:w="140" w:type="dxa"/>
            </w:tcMar>
            <w:vAlign w:val="center"/>
          </w:tcPr>
          <w:p w14:paraId="743B47D9">
            <w:r>
              <w:rPr>
                <w:rFonts w:ascii="Aptos" w:hAnsi="Aptos" w:eastAsia="Aptos" w:cs="Aptos"/>
                <w:b/>
                <w:bCs/>
                <w:color w:val="FFFFFF"/>
                <w:sz w:val="18"/>
                <w:szCs w:val="18"/>
              </w:rPr>
              <w:t>Status</w:t>
            </w:r>
          </w:p>
        </w:tc>
        <w:tc>
          <w:tcPr>
            <w:tcW w:w="2000" w:type="dxa"/>
            <w:tcBorders>
              <w:top w:val="single" w:color="156082" w:sz="0" w:space="0"/>
              <w:left w:val="single" w:color="156082" w:sz="0" w:space="0"/>
              <w:bottom w:val="single" w:color="156082" w:sz="0" w:space="0"/>
              <w:right w:val="single" w:color="156082" w:sz="0" w:space="0"/>
            </w:tcBorders>
            <w:shd w:val="clear" w:color="auto" w:fill="4A148C"/>
            <w:tcMar>
              <w:top w:w="80" w:type="dxa"/>
              <w:left w:w="140" w:type="dxa"/>
              <w:bottom w:w="80" w:type="dxa"/>
              <w:right w:w="140" w:type="dxa"/>
            </w:tcMar>
            <w:vAlign w:val="center"/>
          </w:tcPr>
          <w:p w14:paraId="1C3F6887">
            <w:r>
              <w:rPr>
                <w:rFonts w:ascii="Aptos" w:hAnsi="Aptos" w:eastAsia="Aptos" w:cs="Aptos"/>
                <w:b/>
                <w:bCs/>
                <w:color w:val="FFFFFF"/>
                <w:sz w:val="18"/>
                <w:szCs w:val="18"/>
              </w:rPr>
              <w:t>Entry Criteria</w:t>
            </w:r>
          </w:p>
        </w:tc>
        <w:tc>
          <w:tcPr>
            <w:tcW w:w="2000" w:type="dxa"/>
            <w:tcBorders>
              <w:top w:val="single" w:color="156082" w:sz="0" w:space="0"/>
              <w:left w:val="single" w:color="156082" w:sz="0" w:space="0"/>
              <w:bottom w:val="single" w:color="156082" w:sz="0" w:space="0"/>
              <w:right w:val="single" w:color="156082" w:sz="0" w:space="0"/>
            </w:tcBorders>
            <w:shd w:val="clear" w:color="auto" w:fill="4A148C"/>
            <w:tcMar>
              <w:top w:w="80" w:type="dxa"/>
              <w:left w:w="140" w:type="dxa"/>
              <w:bottom w:w="80" w:type="dxa"/>
              <w:right w:w="140" w:type="dxa"/>
            </w:tcMar>
            <w:vAlign w:val="center"/>
          </w:tcPr>
          <w:p w14:paraId="145F1031">
            <w:r>
              <w:rPr>
                <w:rFonts w:ascii="Aptos" w:hAnsi="Aptos" w:eastAsia="Aptos" w:cs="Aptos"/>
                <w:b/>
                <w:bCs/>
                <w:color w:val="FFFFFF"/>
                <w:sz w:val="18"/>
                <w:szCs w:val="18"/>
              </w:rPr>
              <w:t>Exit Criteria</w:t>
            </w:r>
          </w:p>
        </w:tc>
        <w:tc>
          <w:tcPr>
            <w:tcW w:w="3560" w:type="dxa"/>
            <w:tcBorders>
              <w:top w:val="single" w:color="156082" w:sz="0" w:space="0"/>
              <w:left w:val="single" w:color="156082" w:sz="0" w:space="0"/>
              <w:bottom w:val="single" w:color="156082" w:sz="0" w:space="0"/>
              <w:right w:val="single" w:color="156082" w:sz="0" w:space="0"/>
            </w:tcBorders>
            <w:shd w:val="clear" w:color="auto" w:fill="4A148C"/>
            <w:tcMar>
              <w:top w:w="80" w:type="dxa"/>
              <w:left w:w="140" w:type="dxa"/>
              <w:bottom w:w="80" w:type="dxa"/>
              <w:right w:w="140" w:type="dxa"/>
            </w:tcMar>
            <w:vAlign w:val="center"/>
          </w:tcPr>
          <w:p w14:paraId="4C77349A">
            <w:r>
              <w:rPr>
                <w:rFonts w:ascii="Aptos" w:hAnsi="Aptos" w:eastAsia="Aptos" w:cs="Aptos"/>
                <w:b/>
                <w:bCs/>
                <w:color w:val="FFFFFF"/>
                <w:sz w:val="18"/>
                <w:szCs w:val="18"/>
              </w:rPr>
              <w:t>Business Outcome</w:t>
            </w:r>
          </w:p>
        </w:tc>
      </w:tr>
      <w:tr w14:paraId="5AC5E1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1800" w:type="dxa"/>
            <w:tcBorders>
              <w:top w:val="single" w:color="CE93D8" w:sz="0" w:space="0"/>
              <w:left w:val="single" w:color="CE93D8" w:sz="0" w:space="0"/>
              <w:bottom w:val="single" w:color="CE93D8" w:sz="0" w:space="0"/>
              <w:right w:val="single" w:color="CE93D8" w:sz="0" w:space="0"/>
            </w:tcBorders>
            <w:tcMar>
              <w:top w:w="60" w:type="dxa"/>
              <w:left w:w="140" w:type="dxa"/>
              <w:bottom w:w="60" w:type="dxa"/>
              <w:right w:w="140" w:type="dxa"/>
            </w:tcMar>
          </w:tcPr>
          <w:p w14:paraId="3744A5EF">
            <w:r>
              <w:rPr>
                <w:rFonts w:ascii="Aptos" w:hAnsi="Aptos" w:eastAsia="Aptos" w:cs="Aptos"/>
                <w:b/>
                <w:bCs/>
                <w:color w:val="222222"/>
                <w:sz w:val="18"/>
                <w:szCs w:val="18"/>
              </w:rPr>
              <w:t>Draft</w:t>
            </w:r>
          </w:p>
        </w:tc>
        <w:tc>
          <w:tcPr>
            <w:tcW w:w="2000" w:type="dxa"/>
            <w:tcBorders>
              <w:top w:val="single" w:color="CE93D8" w:sz="0" w:space="0"/>
              <w:left w:val="single" w:color="CE93D8" w:sz="0" w:space="0"/>
              <w:bottom w:val="single" w:color="CE93D8" w:sz="0" w:space="0"/>
              <w:right w:val="single" w:color="CE93D8" w:sz="0" w:space="0"/>
            </w:tcBorders>
            <w:tcMar>
              <w:top w:w="60" w:type="dxa"/>
              <w:left w:w="140" w:type="dxa"/>
              <w:bottom w:w="60" w:type="dxa"/>
              <w:right w:w="140" w:type="dxa"/>
            </w:tcMar>
          </w:tcPr>
          <w:p w14:paraId="2EF8F820">
            <w:r>
              <w:rPr>
                <w:rFonts w:ascii="Aptos" w:hAnsi="Aptos" w:eastAsia="Aptos" w:cs="Aptos"/>
                <w:b w:val="0"/>
                <w:bCs w:val="0"/>
                <w:color w:val="222222"/>
                <w:sz w:val="18"/>
                <w:szCs w:val="18"/>
              </w:rPr>
              <w:t>AP logs invoice.</w:t>
            </w:r>
          </w:p>
        </w:tc>
        <w:tc>
          <w:tcPr>
            <w:tcW w:w="2000" w:type="dxa"/>
            <w:tcBorders>
              <w:top w:val="single" w:color="CE93D8" w:sz="0" w:space="0"/>
              <w:left w:val="single" w:color="CE93D8" w:sz="0" w:space="0"/>
              <w:bottom w:val="single" w:color="CE93D8" w:sz="0" w:space="0"/>
              <w:right w:val="single" w:color="CE93D8" w:sz="0" w:space="0"/>
            </w:tcBorders>
            <w:tcMar>
              <w:top w:w="60" w:type="dxa"/>
              <w:left w:w="140" w:type="dxa"/>
              <w:bottom w:w="60" w:type="dxa"/>
              <w:right w:w="140" w:type="dxa"/>
            </w:tcMar>
          </w:tcPr>
          <w:p w14:paraId="44939955">
            <w:r>
              <w:rPr>
                <w:rFonts w:ascii="Aptos" w:hAnsi="Aptos" w:eastAsia="Aptos" w:cs="Aptos"/>
                <w:b w:val="0"/>
                <w:bCs w:val="0"/>
                <w:color w:val="222222"/>
                <w:sz w:val="18"/>
                <w:szCs w:val="18"/>
              </w:rPr>
              <w:t>Submitted for Approval</w:t>
            </w:r>
          </w:p>
        </w:tc>
        <w:tc>
          <w:tcPr>
            <w:tcW w:w="3560" w:type="dxa"/>
            <w:tcBorders>
              <w:top w:val="single" w:color="CE93D8" w:sz="0" w:space="0"/>
              <w:left w:val="single" w:color="CE93D8" w:sz="0" w:space="0"/>
              <w:bottom w:val="single" w:color="CE93D8" w:sz="0" w:space="0"/>
              <w:right w:val="single" w:color="CE93D8" w:sz="0" w:space="0"/>
            </w:tcBorders>
            <w:tcMar>
              <w:top w:w="60" w:type="dxa"/>
              <w:left w:w="140" w:type="dxa"/>
              <w:bottom w:w="60" w:type="dxa"/>
              <w:right w:w="140" w:type="dxa"/>
            </w:tcMar>
          </w:tcPr>
          <w:p w14:paraId="78F55C97">
            <w:r>
              <w:rPr>
                <w:rFonts w:ascii="Aptos" w:hAnsi="Aptos" w:eastAsia="Aptos" w:cs="Aptos"/>
                <w:b w:val="0"/>
                <w:bCs w:val="0"/>
                <w:color w:val="222222"/>
                <w:sz w:val="18"/>
                <w:szCs w:val="18"/>
              </w:rPr>
              <w:t>Work in progress.</w:t>
            </w:r>
          </w:p>
        </w:tc>
      </w:tr>
      <w:tr w14:paraId="0CFF03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1800" w:type="dxa"/>
            <w:tcBorders>
              <w:top w:val="single" w:color="CE93D8" w:sz="0" w:space="0"/>
              <w:left w:val="single" w:color="CE93D8" w:sz="0" w:space="0"/>
              <w:bottom w:val="single" w:color="CE93D8" w:sz="0" w:space="0"/>
              <w:right w:val="single" w:color="CE93D8" w:sz="0" w:space="0"/>
            </w:tcBorders>
            <w:shd w:val="clear" w:color="auto" w:fill="F3E5F5"/>
            <w:tcMar>
              <w:top w:w="60" w:type="dxa"/>
              <w:left w:w="140" w:type="dxa"/>
              <w:bottom w:w="60" w:type="dxa"/>
              <w:right w:w="140" w:type="dxa"/>
            </w:tcMar>
          </w:tcPr>
          <w:p w14:paraId="00CEDC84">
            <w:r>
              <w:rPr>
                <w:rFonts w:ascii="Aptos" w:hAnsi="Aptos" w:eastAsia="Aptos" w:cs="Aptos"/>
                <w:b/>
                <w:bCs/>
                <w:color w:val="222222"/>
                <w:sz w:val="18"/>
                <w:szCs w:val="18"/>
              </w:rPr>
              <w:t>Pending Approval</w:t>
            </w:r>
          </w:p>
        </w:tc>
        <w:tc>
          <w:tcPr>
            <w:tcW w:w="2000" w:type="dxa"/>
            <w:tcBorders>
              <w:top w:val="single" w:color="CE93D8" w:sz="0" w:space="0"/>
              <w:left w:val="single" w:color="CE93D8" w:sz="0" w:space="0"/>
              <w:bottom w:val="single" w:color="CE93D8" w:sz="0" w:space="0"/>
              <w:right w:val="single" w:color="CE93D8" w:sz="0" w:space="0"/>
            </w:tcBorders>
            <w:shd w:val="clear" w:color="auto" w:fill="F3E5F5"/>
            <w:tcMar>
              <w:top w:w="60" w:type="dxa"/>
              <w:left w:w="140" w:type="dxa"/>
              <w:bottom w:w="60" w:type="dxa"/>
              <w:right w:w="140" w:type="dxa"/>
            </w:tcMar>
          </w:tcPr>
          <w:p w14:paraId="173CBF08">
            <w:r>
              <w:rPr>
                <w:rFonts w:ascii="Aptos" w:hAnsi="Aptos" w:eastAsia="Aptos" w:cs="Aptos"/>
                <w:b w:val="0"/>
                <w:bCs w:val="0"/>
                <w:color w:val="222222"/>
                <w:sz w:val="18"/>
                <w:szCs w:val="18"/>
              </w:rPr>
              <w:t>Invoice exceeds limit.</w:t>
            </w:r>
          </w:p>
        </w:tc>
        <w:tc>
          <w:tcPr>
            <w:tcW w:w="2000" w:type="dxa"/>
            <w:tcBorders>
              <w:top w:val="single" w:color="CE93D8" w:sz="0" w:space="0"/>
              <w:left w:val="single" w:color="CE93D8" w:sz="0" w:space="0"/>
              <w:bottom w:val="single" w:color="CE93D8" w:sz="0" w:space="0"/>
              <w:right w:val="single" w:color="CE93D8" w:sz="0" w:space="0"/>
            </w:tcBorders>
            <w:shd w:val="clear" w:color="auto" w:fill="F3E5F5"/>
            <w:tcMar>
              <w:top w:w="60" w:type="dxa"/>
              <w:left w:w="140" w:type="dxa"/>
              <w:bottom w:w="60" w:type="dxa"/>
              <w:right w:w="140" w:type="dxa"/>
            </w:tcMar>
          </w:tcPr>
          <w:p w14:paraId="24B27589">
            <w:r>
              <w:rPr>
                <w:rFonts w:ascii="Aptos" w:hAnsi="Aptos" w:eastAsia="Aptos" w:cs="Aptos"/>
                <w:b w:val="0"/>
                <w:bCs w:val="0"/>
                <w:color w:val="222222"/>
                <w:sz w:val="18"/>
                <w:szCs w:val="18"/>
              </w:rPr>
              <w:t>Manager Approves</w:t>
            </w:r>
          </w:p>
        </w:tc>
        <w:tc>
          <w:tcPr>
            <w:tcW w:w="3560" w:type="dxa"/>
            <w:tcBorders>
              <w:top w:val="single" w:color="CE93D8" w:sz="0" w:space="0"/>
              <w:left w:val="single" w:color="CE93D8" w:sz="0" w:space="0"/>
              <w:bottom w:val="single" w:color="CE93D8" w:sz="0" w:space="0"/>
              <w:right w:val="single" w:color="CE93D8" w:sz="0" w:space="0"/>
            </w:tcBorders>
            <w:shd w:val="clear" w:color="auto" w:fill="F3E5F5"/>
            <w:tcMar>
              <w:top w:w="60" w:type="dxa"/>
              <w:left w:w="140" w:type="dxa"/>
              <w:bottom w:w="60" w:type="dxa"/>
              <w:right w:w="140" w:type="dxa"/>
            </w:tcMar>
          </w:tcPr>
          <w:p w14:paraId="79B93A53">
            <w:r>
              <w:rPr>
                <w:rFonts w:ascii="Aptos" w:hAnsi="Aptos" w:eastAsia="Aptos" w:cs="Aptos"/>
                <w:b w:val="0"/>
                <w:bCs w:val="0"/>
                <w:color w:val="222222"/>
                <w:sz w:val="18"/>
                <w:szCs w:val="18"/>
              </w:rPr>
              <w:t>Liability verified.</w:t>
            </w:r>
          </w:p>
        </w:tc>
      </w:tr>
      <w:tr w14:paraId="4A823B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1800" w:type="dxa"/>
            <w:tcBorders>
              <w:top w:val="single" w:color="CE93D8" w:sz="0" w:space="0"/>
              <w:left w:val="single" w:color="CE93D8" w:sz="0" w:space="0"/>
              <w:bottom w:val="single" w:color="CE93D8" w:sz="0" w:space="0"/>
              <w:right w:val="single" w:color="CE93D8" w:sz="0" w:space="0"/>
            </w:tcBorders>
            <w:tcMar>
              <w:top w:w="60" w:type="dxa"/>
              <w:left w:w="140" w:type="dxa"/>
              <w:bottom w:w="60" w:type="dxa"/>
              <w:right w:w="140" w:type="dxa"/>
            </w:tcMar>
          </w:tcPr>
          <w:p w14:paraId="01DC4D76">
            <w:r>
              <w:rPr>
                <w:rFonts w:ascii="Aptos" w:hAnsi="Aptos" w:eastAsia="Aptos" w:cs="Aptos"/>
                <w:b/>
                <w:bCs/>
                <w:color w:val="222222"/>
                <w:sz w:val="18"/>
                <w:szCs w:val="18"/>
              </w:rPr>
              <w:t>Unpaid</w:t>
            </w:r>
          </w:p>
        </w:tc>
        <w:tc>
          <w:tcPr>
            <w:tcW w:w="2000" w:type="dxa"/>
            <w:tcBorders>
              <w:top w:val="single" w:color="CE93D8" w:sz="0" w:space="0"/>
              <w:left w:val="single" w:color="CE93D8" w:sz="0" w:space="0"/>
              <w:bottom w:val="single" w:color="CE93D8" w:sz="0" w:space="0"/>
              <w:right w:val="single" w:color="CE93D8" w:sz="0" w:space="0"/>
            </w:tcBorders>
            <w:tcMar>
              <w:top w:w="60" w:type="dxa"/>
              <w:left w:w="140" w:type="dxa"/>
              <w:bottom w:w="60" w:type="dxa"/>
              <w:right w:w="140" w:type="dxa"/>
            </w:tcMar>
          </w:tcPr>
          <w:p w14:paraId="7F836EDD">
            <w:r>
              <w:rPr>
                <w:rFonts w:ascii="Aptos" w:hAnsi="Aptos" w:eastAsia="Aptos" w:cs="Aptos"/>
                <w:b w:val="0"/>
                <w:bCs w:val="0"/>
                <w:color w:val="222222"/>
                <w:sz w:val="18"/>
                <w:szCs w:val="18"/>
              </w:rPr>
              <w:t>Approved, awaiting terms.</w:t>
            </w:r>
          </w:p>
        </w:tc>
        <w:tc>
          <w:tcPr>
            <w:tcW w:w="2000" w:type="dxa"/>
            <w:tcBorders>
              <w:top w:val="single" w:color="CE93D8" w:sz="0" w:space="0"/>
              <w:left w:val="single" w:color="CE93D8" w:sz="0" w:space="0"/>
              <w:bottom w:val="single" w:color="CE93D8" w:sz="0" w:space="0"/>
              <w:right w:val="single" w:color="CE93D8" w:sz="0" w:space="0"/>
            </w:tcBorders>
            <w:tcMar>
              <w:top w:w="60" w:type="dxa"/>
              <w:left w:w="140" w:type="dxa"/>
              <w:bottom w:w="60" w:type="dxa"/>
              <w:right w:w="140" w:type="dxa"/>
            </w:tcMar>
          </w:tcPr>
          <w:p w14:paraId="3F7398EB">
            <w:r>
              <w:rPr>
                <w:rFonts w:ascii="Aptos" w:hAnsi="Aptos" w:eastAsia="Aptos" w:cs="Aptos"/>
                <w:b w:val="0"/>
                <w:bCs w:val="0"/>
                <w:color w:val="222222"/>
                <w:sz w:val="18"/>
                <w:szCs w:val="18"/>
              </w:rPr>
              <w:t>Payment Logged</w:t>
            </w:r>
          </w:p>
        </w:tc>
        <w:tc>
          <w:tcPr>
            <w:tcW w:w="3560" w:type="dxa"/>
            <w:tcBorders>
              <w:top w:val="single" w:color="CE93D8" w:sz="0" w:space="0"/>
              <w:left w:val="single" w:color="CE93D8" w:sz="0" w:space="0"/>
              <w:bottom w:val="single" w:color="CE93D8" w:sz="0" w:space="0"/>
              <w:right w:val="single" w:color="CE93D8" w:sz="0" w:space="0"/>
            </w:tcBorders>
            <w:tcMar>
              <w:top w:w="60" w:type="dxa"/>
              <w:left w:w="140" w:type="dxa"/>
              <w:bottom w:w="60" w:type="dxa"/>
              <w:right w:w="140" w:type="dxa"/>
            </w:tcMar>
          </w:tcPr>
          <w:p w14:paraId="78059086">
            <w:r>
              <w:rPr>
                <w:rFonts w:ascii="Aptos" w:hAnsi="Aptos" w:eastAsia="Aptos" w:cs="Aptos"/>
                <w:b w:val="0"/>
                <w:bCs w:val="0"/>
                <w:color w:val="222222"/>
                <w:sz w:val="18"/>
                <w:szCs w:val="18"/>
              </w:rPr>
              <w:t>Cash flow aging.</w:t>
            </w:r>
          </w:p>
        </w:tc>
      </w:tr>
      <w:tr w14:paraId="2D3930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1800" w:type="dxa"/>
            <w:tcBorders>
              <w:top w:val="single" w:color="CE93D8" w:sz="0" w:space="0"/>
              <w:left w:val="single" w:color="CE93D8" w:sz="0" w:space="0"/>
              <w:bottom w:val="single" w:color="CE93D8" w:sz="0" w:space="0"/>
              <w:right w:val="single" w:color="CE93D8" w:sz="0" w:space="0"/>
            </w:tcBorders>
            <w:shd w:val="clear" w:color="auto" w:fill="F3E5F5"/>
            <w:tcMar>
              <w:top w:w="60" w:type="dxa"/>
              <w:left w:w="140" w:type="dxa"/>
              <w:bottom w:w="60" w:type="dxa"/>
              <w:right w:w="140" w:type="dxa"/>
            </w:tcMar>
          </w:tcPr>
          <w:p w14:paraId="36BC9F33">
            <w:r>
              <w:rPr>
                <w:rFonts w:ascii="Aptos" w:hAnsi="Aptos" w:eastAsia="Aptos" w:cs="Aptos"/>
                <w:b/>
                <w:bCs/>
                <w:color w:val="222222"/>
                <w:sz w:val="18"/>
                <w:szCs w:val="18"/>
              </w:rPr>
              <w:t>Partially Paid</w:t>
            </w:r>
          </w:p>
        </w:tc>
        <w:tc>
          <w:tcPr>
            <w:tcW w:w="2000" w:type="dxa"/>
            <w:tcBorders>
              <w:top w:val="single" w:color="CE93D8" w:sz="0" w:space="0"/>
              <w:left w:val="single" w:color="CE93D8" w:sz="0" w:space="0"/>
              <w:bottom w:val="single" w:color="CE93D8" w:sz="0" w:space="0"/>
              <w:right w:val="single" w:color="CE93D8" w:sz="0" w:space="0"/>
            </w:tcBorders>
            <w:shd w:val="clear" w:color="auto" w:fill="F3E5F5"/>
            <w:tcMar>
              <w:top w:w="60" w:type="dxa"/>
              <w:left w:w="140" w:type="dxa"/>
              <w:bottom w:w="60" w:type="dxa"/>
              <w:right w:w="140" w:type="dxa"/>
            </w:tcMar>
          </w:tcPr>
          <w:p w14:paraId="54C1A75D">
            <w:r>
              <w:rPr>
                <w:rFonts w:ascii="Aptos" w:hAnsi="Aptos" w:eastAsia="Aptos" w:cs="Aptos"/>
                <w:b w:val="0"/>
                <w:bCs w:val="0"/>
                <w:color w:val="222222"/>
                <w:sz w:val="18"/>
                <w:szCs w:val="18"/>
              </w:rPr>
              <w:t>AP logs &lt; 100%.</w:t>
            </w:r>
          </w:p>
        </w:tc>
        <w:tc>
          <w:tcPr>
            <w:tcW w:w="2000" w:type="dxa"/>
            <w:tcBorders>
              <w:top w:val="single" w:color="CE93D8" w:sz="0" w:space="0"/>
              <w:left w:val="single" w:color="CE93D8" w:sz="0" w:space="0"/>
              <w:bottom w:val="single" w:color="CE93D8" w:sz="0" w:space="0"/>
              <w:right w:val="single" w:color="CE93D8" w:sz="0" w:space="0"/>
            </w:tcBorders>
            <w:shd w:val="clear" w:color="auto" w:fill="F3E5F5"/>
            <w:tcMar>
              <w:top w:w="60" w:type="dxa"/>
              <w:left w:w="140" w:type="dxa"/>
              <w:bottom w:w="60" w:type="dxa"/>
              <w:right w:w="140" w:type="dxa"/>
            </w:tcMar>
          </w:tcPr>
          <w:p w14:paraId="450A404D">
            <w:r>
              <w:rPr>
                <w:rFonts w:ascii="Aptos" w:hAnsi="Aptos" w:eastAsia="Aptos" w:cs="Aptos"/>
                <w:b w:val="0"/>
                <w:bCs w:val="0"/>
                <w:color w:val="222222"/>
                <w:sz w:val="18"/>
                <w:szCs w:val="18"/>
              </w:rPr>
              <w:t>Balance cleared.</w:t>
            </w:r>
          </w:p>
        </w:tc>
        <w:tc>
          <w:tcPr>
            <w:tcW w:w="3560" w:type="dxa"/>
            <w:tcBorders>
              <w:top w:val="single" w:color="CE93D8" w:sz="0" w:space="0"/>
              <w:left w:val="single" w:color="CE93D8" w:sz="0" w:space="0"/>
              <w:bottom w:val="single" w:color="CE93D8" w:sz="0" w:space="0"/>
              <w:right w:val="single" w:color="CE93D8" w:sz="0" w:space="0"/>
            </w:tcBorders>
            <w:shd w:val="clear" w:color="auto" w:fill="F3E5F5"/>
            <w:tcMar>
              <w:top w:w="60" w:type="dxa"/>
              <w:left w:w="140" w:type="dxa"/>
              <w:bottom w:w="60" w:type="dxa"/>
              <w:right w:w="140" w:type="dxa"/>
            </w:tcMar>
          </w:tcPr>
          <w:p w14:paraId="39CD0F79">
            <w:r>
              <w:rPr>
                <w:rFonts w:ascii="Aptos" w:hAnsi="Aptos" w:eastAsia="Aptos" w:cs="Aptos"/>
                <w:b w:val="0"/>
                <w:bCs w:val="0"/>
                <w:color w:val="222222"/>
                <w:sz w:val="18"/>
                <w:szCs w:val="18"/>
              </w:rPr>
              <w:t>Terms managed.</w:t>
            </w:r>
          </w:p>
        </w:tc>
      </w:tr>
      <w:tr w14:paraId="5A9DD9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1800" w:type="dxa"/>
            <w:tcBorders>
              <w:top w:val="single" w:color="CE93D8" w:sz="0" w:space="0"/>
              <w:left w:val="single" w:color="CE93D8" w:sz="0" w:space="0"/>
              <w:bottom w:val="single" w:color="CE93D8" w:sz="0" w:space="0"/>
              <w:right w:val="single" w:color="CE93D8" w:sz="0" w:space="0"/>
            </w:tcBorders>
            <w:tcMar>
              <w:top w:w="60" w:type="dxa"/>
              <w:left w:w="140" w:type="dxa"/>
              <w:bottom w:w="60" w:type="dxa"/>
              <w:right w:w="140" w:type="dxa"/>
            </w:tcMar>
          </w:tcPr>
          <w:p w14:paraId="195671DD">
            <w:r>
              <w:rPr>
                <w:rFonts w:ascii="Aptos" w:hAnsi="Aptos" w:eastAsia="Aptos" w:cs="Aptos"/>
                <w:b/>
                <w:bCs/>
                <w:color w:val="222222"/>
                <w:sz w:val="18"/>
                <w:szCs w:val="18"/>
              </w:rPr>
              <w:t>Paid</w:t>
            </w:r>
          </w:p>
        </w:tc>
        <w:tc>
          <w:tcPr>
            <w:tcW w:w="2000" w:type="dxa"/>
            <w:tcBorders>
              <w:top w:val="single" w:color="CE93D8" w:sz="0" w:space="0"/>
              <w:left w:val="single" w:color="CE93D8" w:sz="0" w:space="0"/>
              <w:bottom w:val="single" w:color="CE93D8" w:sz="0" w:space="0"/>
              <w:right w:val="single" w:color="CE93D8" w:sz="0" w:space="0"/>
            </w:tcBorders>
            <w:tcMar>
              <w:top w:w="60" w:type="dxa"/>
              <w:left w:w="140" w:type="dxa"/>
              <w:bottom w:w="60" w:type="dxa"/>
              <w:right w:w="140" w:type="dxa"/>
            </w:tcMar>
          </w:tcPr>
          <w:p w14:paraId="7F00E774">
            <w:r>
              <w:rPr>
                <w:rFonts w:ascii="Aptos" w:hAnsi="Aptos" w:eastAsia="Aptos" w:cs="Aptos"/>
                <w:b w:val="0"/>
                <w:bCs w:val="0"/>
                <w:color w:val="222222"/>
                <w:sz w:val="18"/>
                <w:szCs w:val="18"/>
              </w:rPr>
              <w:t>100% funds disbursed.</w:t>
            </w:r>
          </w:p>
        </w:tc>
        <w:tc>
          <w:tcPr>
            <w:tcW w:w="2000" w:type="dxa"/>
            <w:tcBorders>
              <w:top w:val="single" w:color="CE93D8" w:sz="0" w:space="0"/>
              <w:left w:val="single" w:color="CE93D8" w:sz="0" w:space="0"/>
              <w:bottom w:val="single" w:color="CE93D8" w:sz="0" w:space="0"/>
              <w:right w:val="single" w:color="CE93D8" w:sz="0" w:space="0"/>
            </w:tcBorders>
            <w:tcMar>
              <w:top w:w="60" w:type="dxa"/>
              <w:left w:w="140" w:type="dxa"/>
              <w:bottom w:w="60" w:type="dxa"/>
              <w:right w:w="140" w:type="dxa"/>
            </w:tcMar>
          </w:tcPr>
          <w:p w14:paraId="3C9CE50D">
            <w:r>
              <w:rPr>
                <w:rFonts w:ascii="Aptos" w:hAnsi="Aptos" w:eastAsia="Aptos" w:cs="Aptos"/>
                <w:b w:val="0"/>
                <w:bCs w:val="0"/>
                <w:color w:val="222222"/>
                <w:sz w:val="18"/>
                <w:szCs w:val="18"/>
              </w:rPr>
              <w:t>N/A (Terminal)</w:t>
            </w:r>
          </w:p>
        </w:tc>
        <w:tc>
          <w:tcPr>
            <w:tcW w:w="3560" w:type="dxa"/>
            <w:tcBorders>
              <w:top w:val="single" w:color="CE93D8" w:sz="0" w:space="0"/>
              <w:left w:val="single" w:color="CE93D8" w:sz="0" w:space="0"/>
              <w:bottom w:val="single" w:color="CE93D8" w:sz="0" w:space="0"/>
              <w:right w:val="single" w:color="CE93D8" w:sz="0" w:space="0"/>
            </w:tcBorders>
            <w:tcMar>
              <w:top w:w="60" w:type="dxa"/>
              <w:left w:w="140" w:type="dxa"/>
              <w:bottom w:w="60" w:type="dxa"/>
              <w:right w:w="140" w:type="dxa"/>
            </w:tcMar>
          </w:tcPr>
          <w:p w14:paraId="41ED0496">
            <w:r>
              <w:rPr>
                <w:rFonts w:ascii="Aptos" w:hAnsi="Aptos" w:eastAsia="Aptos" w:cs="Aptos"/>
                <w:b w:val="0"/>
                <w:bCs w:val="0"/>
                <w:color w:val="222222"/>
                <w:sz w:val="18"/>
                <w:szCs w:val="18"/>
              </w:rPr>
              <w:t>Debt settled.</w:t>
            </w:r>
          </w:p>
        </w:tc>
      </w:tr>
      <w:tr w14:paraId="36E68F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1800" w:type="dxa"/>
            <w:tcBorders>
              <w:top w:val="single" w:color="CE93D8" w:sz="0" w:space="0"/>
              <w:left w:val="single" w:color="CE93D8" w:sz="0" w:space="0"/>
              <w:bottom w:val="single" w:color="CE93D8" w:sz="0" w:space="0"/>
              <w:right w:val="single" w:color="CE93D8" w:sz="0" w:space="0"/>
            </w:tcBorders>
            <w:shd w:val="clear" w:color="auto" w:fill="F3E5F5"/>
            <w:tcMar>
              <w:top w:w="60" w:type="dxa"/>
              <w:left w:w="140" w:type="dxa"/>
              <w:bottom w:w="60" w:type="dxa"/>
              <w:right w:w="140" w:type="dxa"/>
            </w:tcMar>
          </w:tcPr>
          <w:p w14:paraId="1D18E491">
            <w:r>
              <w:rPr>
                <w:rFonts w:ascii="Aptos" w:hAnsi="Aptos" w:eastAsia="Aptos" w:cs="Aptos"/>
                <w:b/>
                <w:bCs/>
                <w:color w:val="222222"/>
                <w:sz w:val="18"/>
                <w:szCs w:val="18"/>
              </w:rPr>
              <w:t>Disputed</w:t>
            </w:r>
          </w:p>
        </w:tc>
        <w:tc>
          <w:tcPr>
            <w:tcW w:w="2000" w:type="dxa"/>
            <w:tcBorders>
              <w:top w:val="single" w:color="CE93D8" w:sz="0" w:space="0"/>
              <w:left w:val="single" w:color="CE93D8" w:sz="0" w:space="0"/>
              <w:bottom w:val="single" w:color="CE93D8" w:sz="0" w:space="0"/>
              <w:right w:val="single" w:color="CE93D8" w:sz="0" w:space="0"/>
            </w:tcBorders>
            <w:shd w:val="clear" w:color="auto" w:fill="F3E5F5"/>
            <w:tcMar>
              <w:top w:w="60" w:type="dxa"/>
              <w:left w:w="140" w:type="dxa"/>
              <w:bottom w:w="60" w:type="dxa"/>
              <w:right w:w="140" w:type="dxa"/>
            </w:tcMar>
          </w:tcPr>
          <w:p w14:paraId="682CCA41">
            <w:r>
              <w:rPr>
                <w:rFonts w:ascii="Aptos" w:hAnsi="Aptos" w:eastAsia="Aptos" w:cs="Aptos"/>
                <w:b w:val="0"/>
                <w:bCs w:val="0"/>
                <w:color w:val="222222"/>
                <w:sz w:val="18"/>
                <w:szCs w:val="18"/>
              </w:rPr>
              <w:t>Discrepancy found.</w:t>
            </w:r>
          </w:p>
        </w:tc>
        <w:tc>
          <w:tcPr>
            <w:tcW w:w="2000" w:type="dxa"/>
            <w:tcBorders>
              <w:top w:val="single" w:color="CE93D8" w:sz="0" w:space="0"/>
              <w:left w:val="single" w:color="CE93D8" w:sz="0" w:space="0"/>
              <w:bottom w:val="single" w:color="CE93D8" w:sz="0" w:space="0"/>
              <w:right w:val="single" w:color="CE93D8" w:sz="0" w:space="0"/>
            </w:tcBorders>
            <w:shd w:val="clear" w:color="auto" w:fill="F3E5F5"/>
            <w:tcMar>
              <w:top w:w="60" w:type="dxa"/>
              <w:left w:w="140" w:type="dxa"/>
              <w:bottom w:w="60" w:type="dxa"/>
              <w:right w:w="140" w:type="dxa"/>
            </w:tcMar>
          </w:tcPr>
          <w:p w14:paraId="7639A3A3">
            <w:r>
              <w:rPr>
                <w:rFonts w:ascii="Aptos" w:hAnsi="Aptos" w:eastAsia="Aptos" w:cs="Aptos"/>
                <w:b w:val="0"/>
                <w:bCs w:val="0"/>
                <w:color w:val="222222"/>
                <w:sz w:val="18"/>
                <w:szCs w:val="18"/>
              </w:rPr>
              <w:t>Resolved with Vendor.</w:t>
            </w:r>
          </w:p>
        </w:tc>
        <w:tc>
          <w:tcPr>
            <w:tcW w:w="3560" w:type="dxa"/>
            <w:tcBorders>
              <w:top w:val="single" w:color="CE93D8" w:sz="0" w:space="0"/>
              <w:left w:val="single" w:color="CE93D8" w:sz="0" w:space="0"/>
              <w:bottom w:val="single" w:color="CE93D8" w:sz="0" w:space="0"/>
              <w:right w:val="single" w:color="CE93D8" w:sz="0" w:space="0"/>
            </w:tcBorders>
            <w:shd w:val="clear" w:color="auto" w:fill="F3E5F5"/>
            <w:tcMar>
              <w:top w:w="60" w:type="dxa"/>
              <w:left w:w="140" w:type="dxa"/>
              <w:bottom w:w="60" w:type="dxa"/>
              <w:right w:w="140" w:type="dxa"/>
            </w:tcMar>
          </w:tcPr>
          <w:p w14:paraId="158005F1">
            <w:r>
              <w:rPr>
                <w:rFonts w:ascii="Aptos" w:hAnsi="Aptos" w:eastAsia="Aptos" w:cs="Aptos"/>
                <w:b w:val="0"/>
                <w:bCs w:val="0"/>
                <w:color w:val="222222"/>
                <w:sz w:val="18"/>
                <w:szCs w:val="18"/>
              </w:rPr>
              <w:t>Payment frozen.</w:t>
            </w:r>
          </w:p>
        </w:tc>
      </w:tr>
    </w:tbl>
    <w:p w14:paraId="4BBE24B0">
      <w:r>
        <w:br w:type="page"/>
      </w:r>
    </w:p>
    <w:p w14:paraId="0B6A2EFF">
      <w:pPr>
        <w:pStyle w:val="2"/>
        <w:pBdr>
          <w:bottom w:val="single" w:color="FF9800" w:sz="6" w:space="4"/>
        </w:pBdr>
        <w:spacing w:before="560" w:after="200"/>
      </w:pPr>
      <w:r>
        <w:rPr>
          <w:rFonts w:ascii="Aptos Display" w:hAnsi="Aptos Display" w:eastAsia="Aptos Display" w:cs="Aptos Display"/>
          <w:b/>
          <w:bCs/>
          <w:color w:val="6A1B9A"/>
          <w:sz w:val="34"/>
          <w:szCs w:val="34"/>
        </w:rPr>
        <w:t>14.  DOC-01 — Project Documentation</w:t>
      </w:r>
    </w:p>
    <w:p w14:paraId="7ABED872">
      <w:pPr>
        <w:spacing w:before="160" w:after="60"/>
      </w:pPr>
      <w:r>
        <w:rPr>
          <w:rFonts w:ascii="Aptos" w:hAnsi="Aptos" w:eastAsia="Aptos" w:cs="Aptos"/>
          <w:b/>
          <w:bCs/>
          <w:color w:val="156082"/>
          <w:sz w:val="20"/>
          <w:szCs w:val="20"/>
        </w:rPr>
        <w:t>Document Control</w:t>
      </w:r>
    </w:p>
    <w:tbl>
      <w:tblPr>
        <w:tblStyle w:val="9"/>
        <w:tblW w:w="936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 w:type="dxa"/>
          <w:bottom w:w="0" w:type="dxa"/>
          <w:right w:w="10" w:type="dxa"/>
        </w:tblCellMar>
      </w:tblPr>
      <w:tblGrid>
        <w:gridCol w:w="1200"/>
        <w:gridCol w:w="1600"/>
        <w:gridCol w:w="2800"/>
        <w:gridCol w:w="3760"/>
      </w:tblGrid>
      <w:tr w14:paraId="52CCFE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200" w:type="dxa"/>
            <w:tcBorders>
              <w:top w:val="single" w:color="156082" w:sz="0" w:space="0"/>
              <w:left w:val="single" w:color="156082" w:sz="0" w:space="0"/>
              <w:bottom w:val="single" w:color="156082" w:sz="0" w:space="0"/>
              <w:right w:val="single" w:color="156082" w:sz="0" w:space="0"/>
            </w:tcBorders>
            <w:shd w:val="clear" w:color="auto" w:fill="4A148C"/>
            <w:tcMar>
              <w:top w:w="80" w:type="dxa"/>
              <w:left w:w="140" w:type="dxa"/>
              <w:bottom w:w="80" w:type="dxa"/>
              <w:right w:w="140" w:type="dxa"/>
            </w:tcMar>
            <w:vAlign w:val="center"/>
          </w:tcPr>
          <w:p w14:paraId="6D3D1435">
            <w:r>
              <w:rPr>
                <w:rFonts w:ascii="Aptos" w:hAnsi="Aptos" w:eastAsia="Aptos" w:cs="Aptos"/>
                <w:b/>
                <w:bCs/>
                <w:color w:val="FFFFFF"/>
                <w:sz w:val="18"/>
                <w:szCs w:val="18"/>
              </w:rPr>
              <w:t>Version</w:t>
            </w:r>
          </w:p>
        </w:tc>
        <w:tc>
          <w:tcPr>
            <w:tcW w:w="1600" w:type="dxa"/>
            <w:tcBorders>
              <w:top w:val="single" w:color="156082" w:sz="0" w:space="0"/>
              <w:left w:val="single" w:color="156082" w:sz="0" w:space="0"/>
              <w:bottom w:val="single" w:color="156082" w:sz="0" w:space="0"/>
              <w:right w:val="single" w:color="156082" w:sz="0" w:space="0"/>
            </w:tcBorders>
            <w:shd w:val="clear" w:color="auto" w:fill="4A148C"/>
            <w:tcMar>
              <w:top w:w="80" w:type="dxa"/>
              <w:left w:w="140" w:type="dxa"/>
              <w:bottom w:w="80" w:type="dxa"/>
              <w:right w:w="140" w:type="dxa"/>
            </w:tcMar>
            <w:vAlign w:val="center"/>
          </w:tcPr>
          <w:p w14:paraId="3C2223EA">
            <w:r>
              <w:rPr>
                <w:rFonts w:ascii="Aptos" w:hAnsi="Aptos" w:eastAsia="Aptos" w:cs="Aptos"/>
                <w:b/>
                <w:bCs/>
                <w:color w:val="FFFFFF"/>
                <w:sz w:val="18"/>
                <w:szCs w:val="18"/>
              </w:rPr>
              <w:t>Date</w:t>
            </w:r>
          </w:p>
        </w:tc>
        <w:tc>
          <w:tcPr>
            <w:tcW w:w="2800" w:type="dxa"/>
            <w:tcBorders>
              <w:top w:val="single" w:color="156082" w:sz="0" w:space="0"/>
              <w:left w:val="single" w:color="156082" w:sz="0" w:space="0"/>
              <w:bottom w:val="single" w:color="156082" w:sz="0" w:space="0"/>
              <w:right w:val="single" w:color="156082" w:sz="0" w:space="0"/>
            </w:tcBorders>
            <w:shd w:val="clear" w:color="auto" w:fill="4A148C"/>
            <w:tcMar>
              <w:top w:w="80" w:type="dxa"/>
              <w:left w:w="140" w:type="dxa"/>
              <w:bottom w:w="80" w:type="dxa"/>
              <w:right w:w="140" w:type="dxa"/>
            </w:tcMar>
            <w:vAlign w:val="center"/>
          </w:tcPr>
          <w:p w14:paraId="50E62A10">
            <w:r>
              <w:rPr>
                <w:rFonts w:ascii="Aptos" w:hAnsi="Aptos" w:eastAsia="Aptos" w:cs="Aptos"/>
                <w:b/>
                <w:bCs/>
                <w:color w:val="FFFFFF"/>
                <w:sz w:val="18"/>
                <w:szCs w:val="18"/>
              </w:rPr>
              <w:t>Author</w:t>
            </w:r>
          </w:p>
        </w:tc>
        <w:tc>
          <w:tcPr>
            <w:tcW w:w="3760" w:type="dxa"/>
            <w:tcBorders>
              <w:top w:val="single" w:color="156082" w:sz="0" w:space="0"/>
              <w:left w:val="single" w:color="156082" w:sz="0" w:space="0"/>
              <w:bottom w:val="single" w:color="156082" w:sz="0" w:space="0"/>
              <w:right w:val="single" w:color="156082" w:sz="0" w:space="0"/>
            </w:tcBorders>
            <w:shd w:val="clear" w:color="auto" w:fill="4A148C"/>
            <w:tcMar>
              <w:top w:w="80" w:type="dxa"/>
              <w:left w:w="140" w:type="dxa"/>
              <w:bottom w:w="80" w:type="dxa"/>
              <w:right w:w="140" w:type="dxa"/>
            </w:tcMar>
            <w:vAlign w:val="center"/>
          </w:tcPr>
          <w:p w14:paraId="5EB6CDCA">
            <w:r>
              <w:rPr>
                <w:rFonts w:ascii="Aptos" w:hAnsi="Aptos" w:eastAsia="Aptos" w:cs="Aptos"/>
                <w:b/>
                <w:bCs/>
                <w:color w:val="FFFFFF"/>
                <w:sz w:val="18"/>
                <w:szCs w:val="18"/>
              </w:rPr>
              <w:t>Changes</w:t>
            </w:r>
          </w:p>
        </w:tc>
      </w:tr>
      <w:tr w14:paraId="59503D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1200" w:type="dxa"/>
            <w:tcBorders>
              <w:top w:val="single" w:color="CE93D8" w:sz="0" w:space="0"/>
              <w:left w:val="single" w:color="CE93D8" w:sz="0" w:space="0"/>
              <w:bottom w:val="single" w:color="CE93D8" w:sz="0" w:space="0"/>
              <w:right w:val="single" w:color="CE93D8" w:sz="0" w:space="0"/>
            </w:tcBorders>
            <w:tcMar>
              <w:top w:w="60" w:type="dxa"/>
              <w:left w:w="140" w:type="dxa"/>
              <w:bottom w:w="60" w:type="dxa"/>
              <w:right w:w="140" w:type="dxa"/>
            </w:tcMar>
          </w:tcPr>
          <w:p w14:paraId="572DE67E">
            <w:r>
              <w:rPr>
                <w:rFonts w:ascii="Aptos" w:hAnsi="Aptos" w:eastAsia="Aptos" w:cs="Aptos"/>
                <w:b w:val="0"/>
                <w:bCs w:val="0"/>
                <w:color w:val="222222"/>
                <w:sz w:val="18"/>
                <w:szCs w:val="18"/>
              </w:rPr>
              <w:t>1.0</w:t>
            </w:r>
          </w:p>
        </w:tc>
        <w:tc>
          <w:tcPr>
            <w:tcW w:w="1600" w:type="dxa"/>
            <w:tcBorders>
              <w:top w:val="single" w:color="CE93D8" w:sz="0" w:space="0"/>
              <w:left w:val="single" w:color="CE93D8" w:sz="0" w:space="0"/>
              <w:bottom w:val="single" w:color="CE93D8" w:sz="0" w:space="0"/>
              <w:right w:val="single" w:color="CE93D8" w:sz="0" w:space="0"/>
            </w:tcBorders>
            <w:tcMar>
              <w:top w:w="60" w:type="dxa"/>
              <w:left w:w="140" w:type="dxa"/>
              <w:bottom w:w="60" w:type="dxa"/>
              <w:right w:w="140" w:type="dxa"/>
            </w:tcMar>
          </w:tcPr>
          <w:p w14:paraId="47631AE1">
            <w:r>
              <w:rPr>
                <w:rFonts w:ascii="Aptos" w:hAnsi="Aptos" w:eastAsia="Aptos" w:cs="Aptos"/>
                <w:b w:val="0"/>
                <w:bCs w:val="0"/>
                <w:color w:val="222222"/>
                <w:sz w:val="18"/>
                <w:szCs w:val="18"/>
              </w:rPr>
              <w:t>2026-06-25</w:t>
            </w:r>
          </w:p>
        </w:tc>
        <w:tc>
          <w:tcPr>
            <w:tcW w:w="2800" w:type="dxa"/>
            <w:tcBorders>
              <w:top w:val="single" w:color="CE93D8" w:sz="0" w:space="0"/>
              <w:left w:val="single" w:color="CE93D8" w:sz="0" w:space="0"/>
              <w:bottom w:val="single" w:color="CE93D8" w:sz="0" w:space="0"/>
              <w:right w:val="single" w:color="CE93D8" w:sz="0" w:space="0"/>
            </w:tcBorders>
            <w:tcMar>
              <w:top w:w="60" w:type="dxa"/>
              <w:left w:w="140" w:type="dxa"/>
              <w:bottom w:w="60" w:type="dxa"/>
              <w:right w:w="140" w:type="dxa"/>
            </w:tcMar>
          </w:tcPr>
          <w:p w14:paraId="0E5ADAC5">
            <w:r>
              <w:rPr>
                <w:rFonts w:ascii="Aptos" w:hAnsi="Aptos" w:eastAsia="Aptos" w:cs="Aptos"/>
                <w:b w:val="0"/>
                <w:bCs w:val="0"/>
                <w:color w:val="222222"/>
                <w:sz w:val="18"/>
                <w:szCs w:val="18"/>
              </w:rPr>
              <w:t>Enterprise Architecture Team</w:t>
            </w:r>
          </w:p>
        </w:tc>
        <w:tc>
          <w:tcPr>
            <w:tcW w:w="3760" w:type="dxa"/>
            <w:tcBorders>
              <w:top w:val="single" w:color="CE93D8" w:sz="0" w:space="0"/>
              <w:left w:val="single" w:color="CE93D8" w:sz="0" w:space="0"/>
              <w:bottom w:val="single" w:color="CE93D8" w:sz="0" w:space="0"/>
              <w:right w:val="single" w:color="CE93D8" w:sz="0" w:space="0"/>
            </w:tcBorders>
            <w:tcMar>
              <w:top w:w="60" w:type="dxa"/>
              <w:left w:w="140" w:type="dxa"/>
              <w:bottom w:w="60" w:type="dxa"/>
              <w:right w:w="140" w:type="dxa"/>
            </w:tcMar>
          </w:tcPr>
          <w:p w14:paraId="5228D06A">
            <w:r>
              <w:rPr>
                <w:rFonts w:ascii="Aptos" w:hAnsi="Aptos" w:eastAsia="Aptos" w:cs="Aptos"/>
                <w:b w:val="0"/>
                <w:bCs w:val="0"/>
                <w:color w:val="222222"/>
                <w:sz w:val="18"/>
                <w:szCs w:val="18"/>
              </w:rPr>
              <w:t>Initial baseline specification.</w:t>
            </w:r>
          </w:p>
        </w:tc>
      </w:tr>
    </w:tbl>
    <w:p w14:paraId="2579046D">
      <w:pPr>
        <w:spacing w:before="80" w:after="0"/>
      </w:pPr>
    </w:p>
    <w:p w14:paraId="0009DB31">
      <w:pPr>
        <w:spacing w:before="60" w:after="60"/>
      </w:pPr>
      <w:r>
        <w:rPr>
          <w:rFonts w:ascii="Aptos" w:hAnsi="Aptos" w:eastAsia="Aptos" w:cs="Aptos"/>
          <w:color w:val="222222"/>
          <w:sz w:val="20"/>
          <w:szCs w:val="20"/>
        </w:rPr>
        <w:t>The Project Documentation module (DOC-01) is the central knowledge repository and compliance archive for the AFC platform. It organises unstructured data (Contracts, Permits, Drawings, Site Photos, Rich Text notes) and binds them systematically to Customers, Jobs, and Quotes.</w:t>
      </w:r>
    </w:p>
    <w:p w14:paraId="1BDD96A5">
      <w:pPr>
        <w:spacing w:before="60" w:after="0"/>
      </w:pPr>
    </w:p>
    <w:p w14:paraId="22EA28C3">
      <w:pPr>
        <w:pBdr>
          <w:left w:val="single" w:color="C62828" w:sz="18" w:space="10"/>
        </w:pBdr>
        <w:shd w:val="clear" w:fill="FFEBEE"/>
        <w:spacing w:before="140" w:after="140"/>
        <w:ind w:left="520"/>
      </w:pPr>
      <w:r>
        <w:rPr>
          <w:rFonts w:ascii="Aptos" w:hAnsi="Aptos" w:eastAsia="Aptos" w:cs="Aptos"/>
          <w:b/>
          <w:bCs/>
          <w:color w:val="C62828"/>
          <w:sz w:val="20"/>
          <w:szCs w:val="20"/>
        </w:rPr>
        <w:t xml:space="preserve">Tier 1 Mission-Critical Compliance System:  </w:t>
      </w:r>
      <w:r>
        <w:rPr>
          <w:rFonts w:ascii="Aptos" w:hAnsi="Aptos" w:eastAsia="Aptos" w:cs="Aptos"/>
          <w:color w:val="222222"/>
          <w:sz w:val="20"/>
          <w:szCs w:val="20"/>
        </w:rPr>
        <w:t>If Project Documentation becomes unavailable: field crews dig without utility maps (risking catastrophic safety incidents); sales reps cannot reference historical contracts; the enterprise fails compliance audits.</w:t>
      </w:r>
    </w:p>
    <w:p w14:paraId="04ED834B">
      <w:pPr>
        <w:spacing w:before="60" w:after="0"/>
      </w:pPr>
    </w:p>
    <w:p w14:paraId="2F30CA0E">
      <w:pPr>
        <w:pStyle w:val="4"/>
        <w:spacing w:before="220" w:after="80"/>
      </w:pPr>
      <w:r>
        <w:rPr>
          <w:rFonts w:ascii="Aptos Display" w:hAnsi="Aptos Display" w:eastAsia="Aptos Display" w:cs="Aptos Display"/>
          <w:b/>
          <w:bCs/>
          <w:color w:val="1A0027"/>
          <w:sz w:val="23"/>
          <w:szCs w:val="23"/>
        </w:rPr>
        <w:t>Entity Binding</w:t>
      </w:r>
    </w:p>
    <w:p w14:paraId="468E06EE">
      <w:pPr>
        <w:spacing w:before="60" w:after="60"/>
      </w:pPr>
      <w:r>
        <w:rPr>
          <w:rFonts w:ascii="Aptos" w:hAnsi="Aptos" w:eastAsia="Aptos" w:cs="Aptos"/>
          <w:color w:val="222222"/>
          <w:sz w:val="20"/>
          <w:szCs w:val="20"/>
        </w:rPr>
        <w:t>A single document (e.g., a 'Master Service Agreement') can be bound to Customer A, Quote Q-100, and Job J-200 simultaneously. The file exists once in the database (AWS S3), preventing version conflicts.</w:t>
      </w:r>
    </w:p>
    <w:p w14:paraId="502D9E61">
      <w:pPr>
        <w:spacing w:before="60" w:after="0"/>
      </w:pPr>
    </w:p>
    <w:p w14:paraId="4F881475">
      <w:pPr>
        <w:pStyle w:val="4"/>
        <w:spacing w:before="220" w:after="80"/>
      </w:pPr>
      <w:r>
        <w:rPr>
          <w:rFonts w:ascii="Aptos Display" w:hAnsi="Aptos Display" w:eastAsia="Aptos Display" w:cs="Aptos Display"/>
          <w:b/>
          <w:bCs/>
          <w:color w:val="1A0027"/>
          <w:sz w:val="23"/>
          <w:szCs w:val="23"/>
        </w:rPr>
        <w:t>The 'Delete With Comment' Workflow</w:t>
      </w:r>
    </w:p>
    <w:p w14:paraId="49B84C86">
      <w:pPr>
        <w:pBdr>
          <w:left w:val="single" w:color="156082" w:sz="18" w:space="10"/>
        </w:pBdr>
        <w:shd w:val="clear" w:fill="EDE7F6"/>
        <w:spacing w:before="140" w:after="140"/>
        <w:ind w:left="520"/>
      </w:pPr>
      <w:r>
        <w:rPr>
          <w:rFonts w:ascii="Aptos" w:hAnsi="Aptos" w:eastAsia="Aptos" w:cs="Aptos"/>
          <w:b/>
          <w:bCs/>
          <w:color w:val="156082"/>
          <w:sz w:val="20"/>
          <w:szCs w:val="20"/>
        </w:rPr>
        <w:t xml:space="preserve">The Problem:  </w:t>
      </w:r>
      <w:r>
        <w:rPr>
          <w:rFonts w:ascii="Aptos" w:hAnsi="Aptos" w:eastAsia="Aptos" w:cs="Aptos"/>
          <w:color w:val="222222"/>
          <w:sz w:val="20"/>
          <w:szCs w:val="20"/>
        </w:rPr>
        <w:t>A disgruntled employee deletes a crucial legal permit.</w:t>
      </w:r>
    </w:p>
    <w:p w14:paraId="328701B9">
      <w:pPr>
        <w:pBdr>
          <w:left w:val="single" w:color="156082" w:sz="18" w:space="10"/>
        </w:pBdr>
        <w:shd w:val="clear" w:fill="EDE7F6"/>
        <w:spacing w:before="140" w:after="140"/>
        <w:ind w:left="520"/>
      </w:pPr>
      <w:r>
        <w:rPr>
          <w:rFonts w:ascii="Aptos" w:hAnsi="Aptos" w:eastAsia="Aptos" w:cs="Aptos"/>
          <w:b/>
          <w:bCs/>
          <w:color w:val="156082"/>
          <w:sz w:val="20"/>
          <w:szCs w:val="20"/>
        </w:rPr>
        <w:t xml:space="preserve">The Solution:  </w:t>
      </w:r>
      <w:r>
        <w:rPr>
          <w:rFonts w:ascii="Aptos" w:hAnsi="Aptos" w:eastAsia="Aptos" w:cs="Aptos"/>
          <w:color w:val="222222"/>
          <w:sz w:val="20"/>
          <w:szCs w:val="20"/>
        </w:rPr>
        <w:t>A document is never physically deleted. The deleteDocumentation service sets isDeleted: true, deletedAt: new Date(), and captures the exact deletionReason provided in the DeleteWithCommentModal. An entry is forcibly pushed to the UpdateAuditModel.</w:t>
      </w:r>
    </w:p>
    <w:p w14:paraId="4E54CB74">
      <w:pPr>
        <w:spacing w:before="60" w:after="0"/>
      </w:pPr>
    </w:p>
    <w:p w14:paraId="5A967288">
      <w:pPr>
        <w:pStyle w:val="4"/>
        <w:spacing w:before="220" w:after="80"/>
      </w:pPr>
      <w:r>
        <w:rPr>
          <w:rFonts w:ascii="Aptos Display" w:hAnsi="Aptos Display" w:eastAsia="Aptos Display" w:cs="Aptos Display"/>
          <w:b/>
          <w:bCs/>
          <w:color w:val="1A0027"/>
          <w:sz w:val="23"/>
          <w:szCs w:val="23"/>
        </w:rPr>
        <w:t>Access Governance &amp; RBAC Inheritance</w:t>
      </w:r>
    </w:p>
    <w:p w14:paraId="3CE77A9D">
      <w:pPr>
        <w:pStyle w:val="16"/>
        <w:numPr>
          <w:ilvl w:val="0"/>
          <w:numId w:val="1"/>
        </w:numPr>
        <w:spacing w:before="30" w:after="30"/>
      </w:pPr>
      <w:r>
        <w:rPr>
          <w:rFonts w:ascii="Aptos" w:hAnsi="Aptos" w:eastAsia="Aptos" w:cs="Aptos"/>
          <w:b/>
          <w:bCs/>
          <w:color w:val="222222"/>
          <w:sz w:val="20"/>
          <w:szCs w:val="20"/>
        </w:rPr>
        <w:t xml:space="preserve">Direct Access: </w:t>
      </w:r>
      <w:r>
        <w:rPr>
          <w:rFonts w:ascii="Aptos" w:hAnsi="Aptos" w:eastAsia="Aptos" w:cs="Aptos"/>
          <w:color w:val="222222"/>
          <w:sz w:val="20"/>
          <w:szCs w:val="20"/>
        </w:rPr>
        <w:t>Users see documents they created, documents explicitly shared with them (sharedUsers), or documents shared with their role (sharedRoles).</w:t>
      </w:r>
    </w:p>
    <w:p w14:paraId="7916E0D3">
      <w:pPr>
        <w:pStyle w:val="16"/>
        <w:numPr>
          <w:ilvl w:val="0"/>
          <w:numId w:val="1"/>
        </w:numPr>
        <w:spacing w:before="30" w:after="30"/>
      </w:pPr>
      <w:r>
        <w:rPr>
          <w:rFonts w:ascii="Aptos" w:hAnsi="Aptos" w:eastAsia="Aptos" w:cs="Aptos"/>
          <w:b/>
          <w:bCs/>
          <w:color w:val="222222"/>
          <w:sz w:val="20"/>
          <w:szCs w:val="20"/>
        </w:rPr>
        <w:t xml:space="preserve">Inherited Access: </w:t>
      </w:r>
      <w:r>
        <w:rPr>
          <w:rFonts w:ascii="Aptos" w:hAnsi="Aptos" w:eastAsia="Aptos" w:cs="Aptos"/>
          <w:color w:val="222222"/>
          <w:sz w:val="20"/>
          <w:szCs w:val="20"/>
        </w:rPr>
        <w:t>checkInheritedPermission recursively traverses up the CategoryModel tree. If they can view the parent folder, they inherit view access to the document.</w:t>
      </w:r>
    </w:p>
    <w:p w14:paraId="3F15D173">
      <w:pPr>
        <w:pStyle w:val="16"/>
        <w:numPr>
          <w:ilvl w:val="0"/>
          <w:numId w:val="1"/>
        </w:numPr>
        <w:spacing w:before="30" w:after="30"/>
      </w:pPr>
      <w:r>
        <w:rPr>
          <w:rFonts w:ascii="Aptos" w:hAnsi="Aptos" w:eastAsia="Aptos" w:cs="Aptos"/>
          <w:b/>
          <w:bCs/>
          <w:color w:val="222222"/>
          <w:sz w:val="20"/>
          <w:szCs w:val="20"/>
        </w:rPr>
        <w:t xml:space="preserve">View-Only Locking: </w:t>
      </w:r>
      <w:r>
        <w:rPr>
          <w:rFonts w:ascii="Aptos" w:hAnsi="Aptos" w:eastAsia="Aptos" w:cs="Aptos"/>
          <w:color w:val="222222"/>
          <w:sz w:val="20"/>
          <w:szCs w:val="20"/>
        </w:rPr>
        <w:t>If a document is shared with enableViewAccess: true, the updateDocumentation service throws a 403 error blocking edits.</w:t>
      </w:r>
    </w:p>
    <w:p w14:paraId="0796A59C">
      <w:pPr>
        <w:spacing w:before="60" w:after="0"/>
      </w:pPr>
    </w:p>
    <w:p w14:paraId="35256D46">
      <w:pPr>
        <w:pStyle w:val="4"/>
        <w:spacing w:before="220" w:after="80"/>
      </w:pPr>
      <w:r>
        <w:rPr>
          <w:rFonts w:ascii="Aptos Display" w:hAnsi="Aptos Display" w:eastAsia="Aptos Display" w:cs="Aptos Display"/>
          <w:b/>
          <w:bCs/>
          <w:color w:val="1A0027"/>
          <w:sz w:val="23"/>
          <w:szCs w:val="23"/>
        </w:rPr>
        <w:t>Business Scenarios</w:t>
      </w:r>
    </w:p>
    <w:p w14:paraId="55E7E5FE">
      <w:pPr>
        <w:pBdr>
          <w:left w:val="single" w:color="156082" w:sz="18" w:space="10"/>
        </w:pBdr>
        <w:shd w:val="clear" w:fill="EDE7F6"/>
        <w:spacing w:before="140" w:after="140"/>
        <w:ind w:left="520"/>
      </w:pPr>
      <w:r>
        <w:rPr>
          <w:rFonts w:ascii="Aptos" w:hAnsi="Aptos" w:eastAsia="Aptos" w:cs="Aptos"/>
          <w:b/>
          <w:bCs/>
          <w:color w:val="156082"/>
          <w:sz w:val="20"/>
          <w:szCs w:val="20"/>
        </w:rPr>
        <w:t xml:space="preserve">Scenario 1 — Municipal Permit Management:  </w:t>
      </w:r>
      <w:r>
        <w:rPr>
          <w:rFonts w:ascii="Aptos" w:hAnsi="Aptos" w:eastAsia="Aptos" w:cs="Aptos"/>
          <w:color w:val="222222"/>
          <w:sz w:val="20"/>
          <w:szCs w:val="20"/>
        </w:rPr>
        <w:t>Operations secures Dig-Safe permit → Uploads PDF → Categorises as 'Permits' → Binds to Job #404 → Field Crew arrives on site, opens mobile app, views Permit, begins safe digging.</w:t>
      </w:r>
    </w:p>
    <w:p w14:paraId="4148BBC8">
      <w:pPr>
        <w:pBdr>
          <w:left w:val="single" w:color="156082" w:sz="18" w:space="10"/>
        </w:pBdr>
        <w:shd w:val="clear" w:fill="EDE7F6"/>
        <w:spacing w:before="140" w:after="140"/>
        <w:ind w:left="520"/>
      </w:pPr>
      <w:r>
        <w:rPr>
          <w:rFonts w:ascii="Aptos" w:hAnsi="Aptos" w:eastAsia="Aptos" w:cs="Aptos"/>
          <w:b/>
          <w:bCs/>
          <w:color w:val="156082"/>
          <w:sz w:val="20"/>
          <w:szCs w:val="20"/>
        </w:rPr>
        <w:t xml:space="preserve">Scenario 2 — Contract Dispute Resolution:  </w:t>
      </w:r>
      <w:r>
        <w:rPr>
          <w:rFonts w:ascii="Aptos" w:hAnsi="Aptos" w:eastAsia="Aptos" w:cs="Aptos"/>
          <w:color w:val="222222"/>
          <w:sz w:val="20"/>
          <w:szCs w:val="20"/>
        </w:rPr>
        <w:t>Customer disputes quoted price 6 months later → Sales Manager opens DOC-01 → Filters by Customer &amp; 'Contracts' → Retrieves digitally signed PDF → Emails customer → Dispute resolved instantly.</w:t>
      </w:r>
    </w:p>
    <w:p w14:paraId="7E88BA59">
      <w:r>
        <w:br w:type="page"/>
      </w:r>
    </w:p>
    <w:p w14:paraId="6F35BBC5">
      <w:pPr>
        <w:pStyle w:val="2"/>
        <w:pBdr>
          <w:bottom w:val="single" w:color="FF9800" w:sz="6" w:space="4"/>
        </w:pBdr>
        <w:spacing w:before="560" w:after="200"/>
      </w:pPr>
      <w:r>
        <w:rPr>
          <w:rFonts w:ascii="Aptos Display" w:hAnsi="Aptos Display" w:eastAsia="Aptos Display" w:cs="Aptos Display"/>
          <w:b/>
          <w:bCs/>
          <w:color w:val="6A1B9A"/>
          <w:sz w:val="34"/>
          <w:szCs w:val="34"/>
        </w:rPr>
        <w:t>15.  NOT-01 — Notification Management</w:t>
      </w:r>
    </w:p>
    <w:p w14:paraId="5AF630A7">
      <w:pPr>
        <w:spacing w:before="160" w:after="60"/>
      </w:pPr>
      <w:r>
        <w:rPr>
          <w:rFonts w:ascii="Aptos" w:hAnsi="Aptos" w:eastAsia="Aptos" w:cs="Aptos"/>
          <w:b/>
          <w:bCs/>
          <w:color w:val="156082"/>
          <w:sz w:val="20"/>
          <w:szCs w:val="20"/>
        </w:rPr>
        <w:t>Document Control</w:t>
      </w:r>
    </w:p>
    <w:tbl>
      <w:tblPr>
        <w:tblStyle w:val="9"/>
        <w:tblW w:w="936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 w:type="dxa"/>
          <w:bottom w:w="0" w:type="dxa"/>
          <w:right w:w="10" w:type="dxa"/>
        </w:tblCellMar>
      </w:tblPr>
      <w:tblGrid>
        <w:gridCol w:w="1200"/>
        <w:gridCol w:w="1600"/>
        <w:gridCol w:w="2800"/>
        <w:gridCol w:w="3760"/>
      </w:tblGrid>
      <w:tr w14:paraId="4BFCB2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1200" w:type="dxa"/>
            <w:tcBorders>
              <w:top w:val="single" w:color="156082" w:sz="0" w:space="0"/>
              <w:left w:val="single" w:color="156082" w:sz="0" w:space="0"/>
              <w:bottom w:val="single" w:color="156082" w:sz="0" w:space="0"/>
              <w:right w:val="single" w:color="156082" w:sz="0" w:space="0"/>
            </w:tcBorders>
            <w:shd w:val="clear" w:color="auto" w:fill="4A148C"/>
            <w:tcMar>
              <w:top w:w="80" w:type="dxa"/>
              <w:left w:w="140" w:type="dxa"/>
              <w:bottom w:w="80" w:type="dxa"/>
              <w:right w:w="140" w:type="dxa"/>
            </w:tcMar>
            <w:vAlign w:val="center"/>
          </w:tcPr>
          <w:p w14:paraId="63259B38">
            <w:r>
              <w:rPr>
                <w:rFonts w:ascii="Aptos" w:hAnsi="Aptos" w:eastAsia="Aptos" w:cs="Aptos"/>
                <w:b/>
                <w:bCs/>
                <w:color w:val="FFFFFF"/>
                <w:sz w:val="18"/>
                <w:szCs w:val="18"/>
              </w:rPr>
              <w:t>Version</w:t>
            </w:r>
          </w:p>
        </w:tc>
        <w:tc>
          <w:tcPr>
            <w:tcW w:w="1600" w:type="dxa"/>
            <w:tcBorders>
              <w:top w:val="single" w:color="156082" w:sz="0" w:space="0"/>
              <w:left w:val="single" w:color="156082" w:sz="0" w:space="0"/>
              <w:bottom w:val="single" w:color="156082" w:sz="0" w:space="0"/>
              <w:right w:val="single" w:color="156082" w:sz="0" w:space="0"/>
            </w:tcBorders>
            <w:shd w:val="clear" w:color="auto" w:fill="4A148C"/>
            <w:tcMar>
              <w:top w:w="80" w:type="dxa"/>
              <w:left w:w="140" w:type="dxa"/>
              <w:bottom w:w="80" w:type="dxa"/>
              <w:right w:w="140" w:type="dxa"/>
            </w:tcMar>
            <w:vAlign w:val="center"/>
          </w:tcPr>
          <w:p w14:paraId="1CF65973">
            <w:r>
              <w:rPr>
                <w:rFonts w:ascii="Aptos" w:hAnsi="Aptos" w:eastAsia="Aptos" w:cs="Aptos"/>
                <w:b/>
                <w:bCs/>
                <w:color w:val="FFFFFF"/>
                <w:sz w:val="18"/>
                <w:szCs w:val="18"/>
              </w:rPr>
              <w:t>Date</w:t>
            </w:r>
          </w:p>
        </w:tc>
        <w:tc>
          <w:tcPr>
            <w:tcW w:w="2800" w:type="dxa"/>
            <w:tcBorders>
              <w:top w:val="single" w:color="156082" w:sz="0" w:space="0"/>
              <w:left w:val="single" w:color="156082" w:sz="0" w:space="0"/>
              <w:bottom w:val="single" w:color="156082" w:sz="0" w:space="0"/>
              <w:right w:val="single" w:color="156082" w:sz="0" w:space="0"/>
            </w:tcBorders>
            <w:shd w:val="clear" w:color="auto" w:fill="4A148C"/>
            <w:tcMar>
              <w:top w:w="80" w:type="dxa"/>
              <w:left w:w="140" w:type="dxa"/>
              <w:bottom w:w="80" w:type="dxa"/>
              <w:right w:w="140" w:type="dxa"/>
            </w:tcMar>
            <w:vAlign w:val="center"/>
          </w:tcPr>
          <w:p w14:paraId="3C4AE223">
            <w:r>
              <w:rPr>
                <w:rFonts w:ascii="Aptos" w:hAnsi="Aptos" w:eastAsia="Aptos" w:cs="Aptos"/>
                <w:b/>
                <w:bCs/>
                <w:color w:val="FFFFFF"/>
                <w:sz w:val="18"/>
                <w:szCs w:val="18"/>
              </w:rPr>
              <w:t>Author</w:t>
            </w:r>
          </w:p>
        </w:tc>
        <w:tc>
          <w:tcPr>
            <w:tcW w:w="3760" w:type="dxa"/>
            <w:tcBorders>
              <w:top w:val="single" w:color="156082" w:sz="0" w:space="0"/>
              <w:left w:val="single" w:color="156082" w:sz="0" w:space="0"/>
              <w:bottom w:val="single" w:color="156082" w:sz="0" w:space="0"/>
              <w:right w:val="single" w:color="156082" w:sz="0" w:space="0"/>
            </w:tcBorders>
            <w:shd w:val="clear" w:color="auto" w:fill="4A148C"/>
            <w:tcMar>
              <w:top w:w="80" w:type="dxa"/>
              <w:left w:w="140" w:type="dxa"/>
              <w:bottom w:w="80" w:type="dxa"/>
              <w:right w:w="140" w:type="dxa"/>
            </w:tcMar>
            <w:vAlign w:val="center"/>
          </w:tcPr>
          <w:p w14:paraId="26561A8B">
            <w:r>
              <w:rPr>
                <w:rFonts w:ascii="Aptos" w:hAnsi="Aptos" w:eastAsia="Aptos" w:cs="Aptos"/>
                <w:b/>
                <w:bCs/>
                <w:color w:val="FFFFFF"/>
                <w:sz w:val="18"/>
                <w:szCs w:val="18"/>
              </w:rPr>
              <w:t>Changes</w:t>
            </w:r>
          </w:p>
        </w:tc>
      </w:tr>
      <w:tr w14:paraId="5AB005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1200" w:type="dxa"/>
            <w:tcBorders>
              <w:top w:val="single" w:color="CE93D8" w:sz="0" w:space="0"/>
              <w:left w:val="single" w:color="CE93D8" w:sz="0" w:space="0"/>
              <w:bottom w:val="single" w:color="CE93D8" w:sz="0" w:space="0"/>
              <w:right w:val="single" w:color="CE93D8" w:sz="0" w:space="0"/>
            </w:tcBorders>
            <w:tcMar>
              <w:top w:w="60" w:type="dxa"/>
              <w:left w:w="140" w:type="dxa"/>
              <w:bottom w:w="60" w:type="dxa"/>
              <w:right w:w="140" w:type="dxa"/>
            </w:tcMar>
          </w:tcPr>
          <w:p w14:paraId="3DAAE1E7">
            <w:r>
              <w:rPr>
                <w:rFonts w:ascii="Aptos" w:hAnsi="Aptos" w:eastAsia="Aptos" w:cs="Aptos"/>
                <w:b w:val="0"/>
                <w:bCs w:val="0"/>
                <w:color w:val="222222"/>
                <w:sz w:val="18"/>
                <w:szCs w:val="18"/>
              </w:rPr>
              <w:t>1.0</w:t>
            </w:r>
          </w:p>
        </w:tc>
        <w:tc>
          <w:tcPr>
            <w:tcW w:w="1600" w:type="dxa"/>
            <w:tcBorders>
              <w:top w:val="single" w:color="CE93D8" w:sz="0" w:space="0"/>
              <w:left w:val="single" w:color="CE93D8" w:sz="0" w:space="0"/>
              <w:bottom w:val="single" w:color="CE93D8" w:sz="0" w:space="0"/>
              <w:right w:val="single" w:color="CE93D8" w:sz="0" w:space="0"/>
            </w:tcBorders>
            <w:tcMar>
              <w:top w:w="60" w:type="dxa"/>
              <w:left w:w="140" w:type="dxa"/>
              <w:bottom w:w="60" w:type="dxa"/>
              <w:right w:w="140" w:type="dxa"/>
            </w:tcMar>
          </w:tcPr>
          <w:p w14:paraId="68E3E2F3">
            <w:r>
              <w:rPr>
                <w:rFonts w:ascii="Aptos" w:hAnsi="Aptos" w:eastAsia="Aptos" w:cs="Aptos"/>
                <w:b w:val="0"/>
                <w:bCs w:val="0"/>
                <w:color w:val="222222"/>
                <w:sz w:val="18"/>
                <w:szCs w:val="18"/>
              </w:rPr>
              <w:t>2026-06-25</w:t>
            </w:r>
          </w:p>
        </w:tc>
        <w:tc>
          <w:tcPr>
            <w:tcW w:w="2800" w:type="dxa"/>
            <w:tcBorders>
              <w:top w:val="single" w:color="CE93D8" w:sz="0" w:space="0"/>
              <w:left w:val="single" w:color="CE93D8" w:sz="0" w:space="0"/>
              <w:bottom w:val="single" w:color="CE93D8" w:sz="0" w:space="0"/>
              <w:right w:val="single" w:color="CE93D8" w:sz="0" w:space="0"/>
            </w:tcBorders>
            <w:tcMar>
              <w:top w:w="60" w:type="dxa"/>
              <w:left w:w="140" w:type="dxa"/>
              <w:bottom w:w="60" w:type="dxa"/>
              <w:right w:w="140" w:type="dxa"/>
            </w:tcMar>
          </w:tcPr>
          <w:p w14:paraId="3D2C1242">
            <w:r>
              <w:rPr>
                <w:rFonts w:ascii="Aptos" w:hAnsi="Aptos" w:eastAsia="Aptos" w:cs="Aptos"/>
                <w:b w:val="0"/>
                <w:bCs w:val="0"/>
                <w:color w:val="222222"/>
                <w:sz w:val="18"/>
                <w:szCs w:val="18"/>
              </w:rPr>
              <w:t>Enterprise Architecture Team</w:t>
            </w:r>
          </w:p>
        </w:tc>
        <w:tc>
          <w:tcPr>
            <w:tcW w:w="3760" w:type="dxa"/>
            <w:tcBorders>
              <w:top w:val="single" w:color="CE93D8" w:sz="0" w:space="0"/>
              <w:left w:val="single" w:color="CE93D8" w:sz="0" w:space="0"/>
              <w:bottom w:val="single" w:color="CE93D8" w:sz="0" w:space="0"/>
              <w:right w:val="single" w:color="CE93D8" w:sz="0" w:space="0"/>
            </w:tcBorders>
            <w:tcMar>
              <w:top w:w="60" w:type="dxa"/>
              <w:left w:w="140" w:type="dxa"/>
              <w:bottom w:w="60" w:type="dxa"/>
              <w:right w:w="140" w:type="dxa"/>
            </w:tcMar>
          </w:tcPr>
          <w:p w14:paraId="33167E73">
            <w:r>
              <w:rPr>
                <w:rFonts w:ascii="Aptos" w:hAnsi="Aptos" w:eastAsia="Aptos" w:cs="Aptos"/>
                <w:b w:val="0"/>
                <w:bCs w:val="0"/>
                <w:color w:val="222222"/>
                <w:sz w:val="18"/>
                <w:szCs w:val="18"/>
              </w:rPr>
              <w:t>Initial baseline specification.</w:t>
            </w:r>
          </w:p>
        </w:tc>
      </w:tr>
    </w:tbl>
    <w:p w14:paraId="1AAA7B0D">
      <w:pPr>
        <w:spacing w:before="80" w:after="0"/>
      </w:pPr>
    </w:p>
    <w:p w14:paraId="713D3166">
      <w:pPr>
        <w:spacing w:before="60" w:after="60"/>
      </w:pPr>
      <w:r>
        <w:rPr>
          <w:rFonts w:ascii="Aptos" w:hAnsi="Aptos" w:eastAsia="Aptos" w:cs="Aptos"/>
          <w:color w:val="222222"/>
          <w:sz w:val="20"/>
          <w:szCs w:val="20"/>
        </w:rPr>
        <w:t>The Notification Management module (NOT-01) orchestrates all internal communication, alerts, and task-tracking within the AFC platform. It dictates a 'Publish/Subscribe' architecture that allows the system to route operational events strictly to the users or roles that have explicitly subscribed to them.</w:t>
      </w:r>
    </w:p>
    <w:p w14:paraId="70D81BE6">
      <w:pPr>
        <w:spacing w:before="80" w:after="0"/>
      </w:pPr>
    </w:p>
    <w:p w14:paraId="66EA730E">
      <w:pPr>
        <w:spacing w:before="0" w:after="0"/>
      </w:pPr>
    </w:p>
    <w:p w14:paraId="32B244C9">
      <w:pPr>
        <w:pStyle w:val="3"/>
        <w:spacing w:before="360" w:after="140"/>
      </w:pPr>
      <w:r>
        <w:rPr>
          <w:rFonts w:ascii="Aptos Display" w:hAnsi="Aptos Display" w:eastAsia="Aptos Display" w:cs="Aptos Display"/>
          <w:b/>
          <w:bCs/>
          <w:color w:val="9C27B0"/>
          <w:sz w:val="27"/>
          <w:szCs w:val="27"/>
        </w:rPr>
        <w:t>15.1  Subscription Assignment Flow Diagram</w:t>
      </w:r>
    </w:p>
    <w:p w14:paraId="53374C38">
      <w:pPr>
        <w:spacing w:before="120" w:after="60"/>
        <w:jc w:val="center"/>
      </w:pPr>
      <w:r>
        <w:drawing>
          <wp:inline distT="0" distB="0" distL="0" distR="0">
            <wp:extent cx="4191000" cy="12715875"/>
            <wp:effectExtent l="0" t="0" r="0" b="0"/>
            <wp:docPr id="15" name="flow_not_subscription.png" descr="Figure 15.1 — NOT-01 Notification Subscription Assignment Flow Diagram" title="Figure 15.1 — NOT-01 Notification Subscription Assignment Flow Diagra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flow_not_subscription.png" descr="Figure 15.1 — NOT-01 Notification Subscription Assignment Flow Diagram" title="Figure 15.1 — NOT-01 Notification Subscription Assignment Flow Diagram"/>
                    <pic:cNvPicPr>
                      <a:picLocks noChangeAspect="1" noChangeArrowheads="1"/>
                    </pic:cNvPicPr>
                  </pic:nvPicPr>
                  <pic:blipFill>
                    <a:blip r:embed="rId20"/>
                    <a:srcRect/>
                    <a:stretch>
                      <a:fillRect/>
                    </a:stretch>
                  </pic:blipFill>
                  <pic:spPr>
                    <a:xfrm>
                      <a:off x="0" y="0"/>
                      <a:ext cx="4191000" cy="12715875"/>
                    </a:xfrm>
                    <a:prstGeom prst="rect">
                      <a:avLst/>
                    </a:prstGeom>
                  </pic:spPr>
                </pic:pic>
              </a:graphicData>
            </a:graphic>
          </wp:inline>
        </w:drawing>
      </w:r>
    </w:p>
    <w:p w14:paraId="7E0BEB71">
      <w:pPr>
        <w:spacing w:before="0" w:after="120"/>
        <w:jc w:val="center"/>
      </w:pPr>
      <w:r>
        <w:rPr>
          <w:rFonts w:ascii="Aptos" w:hAnsi="Aptos" w:eastAsia="Aptos" w:cs="Aptos"/>
          <w:i/>
          <w:iCs/>
          <w:color w:val="475569"/>
          <w:sz w:val="17"/>
          <w:szCs w:val="17"/>
        </w:rPr>
        <w:t>Figure 15.1 — NOT-01 Notification Subscription Assignment Flow Diagram</w:t>
      </w:r>
    </w:p>
    <w:p w14:paraId="0F28B41A">
      <w:pPr>
        <w:spacing w:before="80" w:after="0"/>
      </w:pPr>
    </w:p>
    <w:p w14:paraId="604E5829">
      <w:pPr>
        <w:pStyle w:val="4"/>
        <w:spacing w:before="220" w:after="80"/>
      </w:pPr>
      <w:r>
        <w:rPr>
          <w:rFonts w:ascii="Aptos Display" w:hAnsi="Aptos Display" w:eastAsia="Aptos Display" w:cs="Aptos Display"/>
          <w:b/>
          <w:bCs/>
          <w:color w:val="1A0027"/>
          <w:sz w:val="23"/>
          <w:szCs w:val="23"/>
        </w:rPr>
        <w:t>The Subscription Engine — linkedNotifications.controller.js</w:t>
      </w:r>
    </w:p>
    <w:p w14:paraId="3B57C0DC">
      <w:pPr>
        <w:pStyle w:val="16"/>
        <w:numPr>
          <w:ilvl w:val="0"/>
          <w:numId w:val="1"/>
        </w:numPr>
        <w:spacing w:before="30" w:after="30"/>
      </w:pPr>
      <w:r>
        <w:rPr>
          <w:rFonts w:ascii="Aptos" w:hAnsi="Aptos" w:eastAsia="Aptos" w:cs="Aptos"/>
          <w:b/>
          <w:bCs/>
          <w:color w:val="222222"/>
          <w:sz w:val="20"/>
          <w:szCs w:val="20"/>
        </w:rPr>
        <w:t xml:space="preserve">Target Resolution: </w:t>
      </w:r>
      <w:r>
        <w:rPr>
          <w:rFonts w:ascii="Aptos" w:hAnsi="Aptos" w:eastAsia="Aptos" w:cs="Aptos"/>
          <w:color w:val="222222"/>
          <w:sz w:val="20"/>
          <w:szCs w:val="20"/>
        </w:rPr>
        <w:t>A subscription can target an explicit userId or a broader userRole.</w:t>
      </w:r>
    </w:p>
    <w:p w14:paraId="450ABE7A">
      <w:pPr>
        <w:pStyle w:val="16"/>
        <w:numPr>
          <w:ilvl w:val="0"/>
          <w:numId w:val="1"/>
        </w:numPr>
        <w:spacing w:before="30" w:after="30"/>
      </w:pPr>
      <w:r>
        <w:rPr>
          <w:rFonts w:ascii="Aptos" w:hAnsi="Aptos" w:eastAsia="Aptos" w:cs="Aptos"/>
          <w:b/>
          <w:bCs/>
          <w:color w:val="222222"/>
          <w:sz w:val="20"/>
          <w:szCs w:val="20"/>
        </w:rPr>
        <w:t xml:space="preserve">Uniqueness Constraint: </w:t>
      </w:r>
      <w:r>
        <w:rPr>
          <w:rFonts w:ascii="Aptos" w:hAnsi="Aptos" w:eastAsia="Aptos" w:cs="Aptos"/>
          <w:color w:val="222222"/>
          <w:sz w:val="20"/>
          <w:szCs w:val="20"/>
        </w:rPr>
        <w:t>A User or Role can only have ONE active LinkedNotification profile. Duplicate creation throws: 'Linked notification for this user already exists'.</w:t>
      </w:r>
    </w:p>
    <w:p w14:paraId="7CFCE1FE">
      <w:pPr>
        <w:pStyle w:val="16"/>
        <w:numPr>
          <w:ilvl w:val="0"/>
          <w:numId w:val="1"/>
        </w:numPr>
        <w:spacing w:before="30" w:after="30"/>
      </w:pPr>
      <w:r>
        <w:rPr>
          <w:rFonts w:ascii="Aptos" w:hAnsi="Aptos" w:eastAsia="Aptos" w:cs="Aptos"/>
          <w:b/>
          <w:bCs/>
          <w:color w:val="222222"/>
          <w:sz w:val="20"/>
          <w:szCs w:val="20"/>
        </w:rPr>
        <w:t xml:space="preserve">Event Resolution: </w:t>
      </w:r>
      <w:r>
        <w:rPr>
          <w:rFonts w:ascii="Aptos" w:hAnsi="Aptos" w:eastAsia="Aptos" w:cs="Aptos"/>
          <w:color w:val="222222"/>
          <w:sz w:val="20"/>
          <w:szCs w:val="20"/>
        </w:rPr>
        <w:t>The service cross-references ObjectIds against the Global Catalog to append human-readable eventName strings for the UI.</w:t>
      </w:r>
    </w:p>
    <w:p w14:paraId="51FAC507">
      <w:pPr>
        <w:spacing w:before="60" w:after="0"/>
      </w:pPr>
    </w:p>
    <w:p w14:paraId="7BE58EFD">
      <w:pPr>
        <w:pStyle w:val="4"/>
        <w:spacing w:before="220" w:after="80"/>
      </w:pPr>
      <w:r>
        <w:rPr>
          <w:rFonts w:ascii="Aptos Display" w:hAnsi="Aptos Display" w:eastAsia="Aptos Display" w:cs="Aptos Display"/>
          <w:b/>
          <w:bCs/>
          <w:color w:val="1A0027"/>
          <w:sz w:val="23"/>
          <w:szCs w:val="23"/>
        </w:rPr>
        <w:t>Productivity Engine — Reminders &amp; Sticky Notes</w:t>
      </w:r>
    </w:p>
    <w:p w14:paraId="205C7169">
      <w:pPr>
        <w:pStyle w:val="16"/>
        <w:numPr>
          <w:ilvl w:val="0"/>
          <w:numId w:val="1"/>
        </w:numPr>
        <w:spacing w:before="30" w:after="30"/>
      </w:pPr>
      <w:r>
        <w:rPr>
          <w:rFonts w:ascii="Aptos" w:hAnsi="Aptos" w:eastAsia="Aptos" w:cs="Aptos"/>
          <w:b/>
          <w:bCs/>
          <w:color w:val="222222"/>
          <w:sz w:val="20"/>
          <w:szCs w:val="20"/>
        </w:rPr>
        <w:t xml:space="preserve">Reminders: </w:t>
      </w:r>
      <w:r>
        <w:rPr>
          <w:rFonts w:ascii="Aptos" w:hAnsi="Aptos" w:eastAsia="Aptos" w:cs="Aptos"/>
          <w:color w:val="222222"/>
          <w:sz w:val="20"/>
          <w:szCs w:val="20"/>
        </w:rPr>
        <w:t>Users generate reminders bound to their userId with states 'Pending' or 'Completed'. Completion halts any pending system alerts related to that task.</w:t>
      </w:r>
    </w:p>
    <w:p w14:paraId="095FBB99">
      <w:pPr>
        <w:pStyle w:val="16"/>
        <w:numPr>
          <w:ilvl w:val="0"/>
          <w:numId w:val="1"/>
        </w:numPr>
        <w:spacing w:before="30" w:after="30"/>
      </w:pPr>
      <w:r>
        <w:rPr>
          <w:rFonts w:ascii="Aptos" w:hAnsi="Aptos" w:eastAsia="Aptos" w:cs="Aptos"/>
          <w:b/>
          <w:bCs/>
          <w:color w:val="222222"/>
          <w:sz w:val="20"/>
          <w:szCs w:val="20"/>
        </w:rPr>
        <w:t xml:space="preserve">Threaded Comments: </w:t>
      </w:r>
      <w:r>
        <w:rPr>
          <w:rFonts w:ascii="Aptos" w:hAnsi="Aptos" w:eastAsia="Aptos" w:cs="Aptos"/>
          <w:color w:val="222222"/>
          <w:sz w:val="20"/>
          <w:szCs w:val="20"/>
        </w:rPr>
        <w:t>Reminders support ongoing dialogue via addComment and removeComment.</w:t>
      </w:r>
    </w:p>
    <w:p w14:paraId="5AD6A618">
      <w:pPr>
        <w:pStyle w:val="16"/>
        <w:numPr>
          <w:ilvl w:val="0"/>
          <w:numId w:val="1"/>
        </w:numPr>
        <w:spacing w:before="30" w:after="30"/>
      </w:pPr>
      <w:r>
        <w:rPr>
          <w:rFonts w:ascii="Aptos" w:hAnsi="Aptos" w:eastAsia="Aptos" w:cs="Aptos"/>
          <w:b/>
          <w:bCs/>
          <w:color w:val="222222"/>
          <w:sz w:val="20"/>
          <w:szCs w:val="20"/>
        </w:rPr>
        <w:t xml:space="preserve">Sticky Notes: </w:t>
      </w:r>
      <w:r>
        <w:rPr>
          <w:rFonts w:ascii="Aptos" w:hAnsi="Aptos" w:eastAsia="Aptos" w:cs="Aptos"/>
          <w:color w:val="222222"/>
          <w:sz w:val="20"/>
          <w:szCs w:val="20"/>
        </w:rPr>
        <w:t>The getStickyNotes controller filters by the authenticated userId — users cannot view each other's private notes.</w:t>
      </w:r>
    </w:p>
    <w:p w14:paraId="504AA466">
      <w:r>
        <w:br w:type="page"/>
      </w:r>
    </w:p>
    <w:p w14:paraId="309D3DBE">
      <w:pPr>
        <w:pStyle w:val="2"/>
        <w:pBdr>
          <w:bottom w:val="single" w:color="FF9800" w:sz="6" w:space="4"/>
        </w:pBdr>
        <w:spacing w:before="560" w:after="200"/>
      </w:pPr>
      <w:r>
        <w:rPr>
          <w:rFonts w:ascii="Aptos Display" w:hAnsi="Aptos Display" w:eastAsia="Aptos Display" w:cs="Aptos Display"/>
          <w:b/>
          <w:bCs/>
          <w:color w:val="6A1B9A"/>
          <w:sz w:val="34"/>
          <w:szCs w:val="34"/>
        </w:rPr>
        <w:t>16.  ACT-01 — Activity Audit Logging</w:t>
      </w:r>
    </w:p>
    <w:p w14:paraId="1BB625F9">
      <w:pPr>
        <w:spacing w:before="160" w:after="60"/>
      </w:pPr>
      <w:r>
        <w:rPr>
          <w:rFonts w:ascii="Aptos" w:hAnsi="Aptos" w:eastAsia="Aptos" w:cs="Aptos"/>
          <w:b/>
          <w:bCs/>
          <w:color w:val="156082"/>
          <w:sz w:val="20"/>
          <w:szCs w:val="20"/>
        </w:rPr>
        <w:t>Document Control</w:t>
      </w:r>
    </w:p>
    <w:tbl>
      <w:tblPr>
        <w:tblStyle w:val="9"/>
        <w:tblW w:w="936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 w:type="dxa"/>
          <w:bottom w:w="0" w:type="dxa"/>
          <w:right w:w="10" w:type="dxa"/>
        </w:tblCellMar>
      </w:tblPr>
      <w:tblGrid>
        <w:gridCol w:w="1200"/>
        <w:gridCol w:w="1600"/>
        <w:gridCol w:w="2800"/>
        <w:gridCol w:w="3760"/>
      </w:tblGrid>
      <w:tr w14:paraId="7FEB4D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1200" w:type="dxa"/>
            <w:tcBorders>
              <w:top w:val="single" w:color="156082" w:sz="0" w:space="0"/>
              <w:left w:val="single" w:color="156082" w:sz="0" w:space="0"/>
              <w:bottom w:val="single" w:color="156082" w:sz="0" w:space="0"/>
              <w:right w:val="single" w:color="156082" w:sz="0" w:space="0"/>
            </w:tcBorders>
            <w:shd w:val="clear" w:color="auto" w:fill="4A148C"/>
            <w:tcMar>
              <w:top w:w="80" w:type="dxa"/>
              <w:left w:w="140" w:type="dxa"/>
              <w:bottom w:w="80" w:type="dxa"/>
              <w:right w:w="140" w:type="dxa"/>
            </w:tcMar>
            <w:vAlign w:val="center"/>
          </w:tcPr>
          <w:p w14:paraId="28581C75">
            <w:r>
              <w:rPr>
                <w:rFonts w:ascii="Aptos" w:hAnsi="Aptos" w:eastAsia="Aptos" w:cs="Aptos"/>
                <w:b/>
                <w:bCs/>
                <w:color w:val="FFFFFF"/>
                <w:sz w:val="18"/>
                <w:szCs w:val="18"/>
              </w:rPr>
              <w:t>Version</w:t>
            </w:r>
          </w:p>
        </w:tc>
        <w:tc>
          <w:tcPr>
            <w:tcW w:w="1600" w:type="dxa"/>
            <w:tcBorders>
              <w:top w:val="single" w:color="156082" w:sz="0" w:space="0"/>
              <w:left w:val="single" w:color="156082" w:sz="0" w:space="0"/>
              <w:bottom w:val="single" w:color="156082" w:sz="0" w:space="0"/>
              <w:right w:val="single" w:color="156082" w:sz="0" w:space="0"/>
            </w:tcBorders>
            <w:shd w:val="clear" w:color="auto" w:fill="4A148C"/>
            <w:tcMar>
              <w:top w:w="80" w:type="dxa"/>
              <w:left w:w="140" w:type="dxa"/>
              <w:bottom w:w="80" w:type="dxa"/>
              <w:right w:w="140" w:type="dxa"/>
            </w:tcMar>
            <w:vAlign w:val="center"/>
          </w:tcPr>
          <w:p w14:paraId="1546BD47">
            <w:r>
              <w:rPr>
                <w:rFonts w:ascii="Aptos" w:hAnsi="Aptos" w:eastAsia="Aptos" w:cs="Aptos"/>
                <w:b/>
                <w:bCs/>
                <w:color w:val="FFFFFF"/>
                <w:sz w:val="18"/>
                <w:szCs w:val="18"/>
              </w:rPr>
              <w:t>Date</w:t>
            </w:r>
          </w:p>
        </w:tc>
        <w:tc>
          <w:tcPr>
            <w:tcW w:w="2800" w:type="dxa"/>
            <w:tcBorders>
              <w:top w:val="single" w:color="156082" w:sz="0" w:space="0"/>
              <w:left w:val="single" w:color="156082" w:sz="0" w:space="0"/>
              <w:bottom w:val="single" w:color="156082" w:sz="0" w:space="0"/>
              <w:right w:val="single" w:color="156082" w:sz="0" w:space="0"/>
            </w:tcBorders>
            <w:shd w:val="clear" w:color="auto" w:fill="4A148C"/>
            <w:tcMar>
              <w:top w:w="80" w:type="dxa"/>
              <w:left w:w="140" w:type="dxa"/>
              <w:bottom w:w="80" w:type="dxa"/>
              <w:right w:w="140" w:type="dxa"/>
            </w:tcMar>
            <w:vAlign w:val="center"/>
          </w:tcPr>
          <w:p w14:paraId="1A67466A">
            <w:r>
              <w:rPr>
                <w:rFonts w:ascii="Aptos" w:hAnsi="Aptos" w:eastAsia="Aptos" w:cs="Aptos"/>
                <w:b/>
                <w:bCs/>
                <w:color w:val="FFFFFF"/>
                <w:sz w:val="18"/>
                <w:szCs w:val="18"/>
              </w:rPr>
              <w:t>Author</w:t>
            </w:r>
          </w:p>
        </w:tc>
        <w:tc>
          <w:tcPr>
            <w:tcW w:w="3760" w:type="dxa"/>
            <w:tcBorders>
              <w:top w:val="single" w:color="156082" w:sz="0" w:space="0"/>
              <w:left w:val="single" w:color="156082" w:sz="0" w:space="0"/>
              <w:bottom w:val="single" w:color="156082" w:sz="0" w:space="0"/>
              <w:right w:val="single" w:color="156082" w:sz="0" w:space="0"/>
            </w:tcBorders>
            <w:shd w:val="clear" w:color="auto" w:fill="4A148C"/>
            <w:tcMar>
              <w:top w:w="80" w:type="dxa"/>
              <w:left w:w="140" w:type="dxa"/>
              <w:bottom w:w="80" w:type="dxa"/>
              <w:right w:w="140" w:type="dxa"/>
            </w:tcMar>
            <w:vAlign w:val="center"/>
          </w:tcPr>
          <w:p w14:paraId="3AA80303">
            <w:r>
              <w:rPr>
                <w:rFonts w:ascii="Aptos" w:hAnsi="Aptos" w:eastAsia="Aptos" w:cs="Aptos"/>
                <w:b/>
                <w:bCs/>
                <w:color w:val="FFFFFF"/>
                <w:sz w:val="18"/>
                <w:szCs w:val="18"/>
              </w:rPr>
              <w:t>Changes</w:t>
            </w:r>
          </w:p>
        </w:tc>
      </w:tr>
      <w:tr w14:paraId="32BBE2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1200" w:type="dxa"/>
            <w:tcBorders>
              <w:top w:val="single" w:color="CE93D8" w:sz="0" w:space="0"/>
              <w:left w:val="single" w:color="CE93D8" w:sz="0" w:space="0"/>
              <w:bottom w:val="single" w:color="CE93D8" w:sz="0" w:space="0"/>
              <w:right w:val="single" w:color="CE93D8" w:sz="0" w:space="0"/>
            </w:tcBorders>
            <w:tcMar>
              <w:top w:w="60" w:type="dxa"/>
              <w:left w:w="140" w:type="dxa"/>
              <w:bottom w:w="60" w:type="dxa"/>
              <w:right w:w="140" w:type="dxa"/>
            </w:tcMar>
          </w:tcPr>
          <w:p w14:paraId="558AE978">
            <w:r>
              <w:rPr>
                <w:rFonts w:ascii="Aptos" w:hAnsi="Aptos" w:eastAsia="Aptos" w:cs="Aptos"/>
                <w:b w:val="0"/>
                <w:bCs w:val="0"/>
                <w:color w:val="222222"/>
                <w:sz w:val="18"/>
                <w:szCs w:val="18"/>
              </w:rPr>
              <w:t>1.0</w:t>
            </w:r>
          </w:p>
        </w:tc>
        <w:tc>
          <w:tcPr>
            <w:tcW w:w="1600" w:type="dxa"/>
            <w:tcBorders>
              <w:top w:val="single" w:color="CE93D8" w:sz="0" w:space="0"/>
              <w:left w:val="single" w:color="CE93D8" w:sz="0" w:space="0"/>
              <w:bottom w:val="single" w:color="CE93D8" w:sz="0" w:space="0"/>
              <w:right w:val="single" w:color="CE93D8" w:sz="0" w:space="0"/>
            </w:tcBorders>
            <w:tcMar>
              <w:top w:w="60" w:type="dxa"/>
              <w:left w:w="140" w:type="dxa"/>
              <w:bottom w:w="60" w:type="dxa"/>
              <w:right w:w="140" w:type="dxa"/>
            </w:tcMar>
          </w:tcPr>
          <w:p w14:paraId="705F82BE">
            <w:r>
              <w:rPr>
                <w:rFonts w:ascii="Aptos" w:hAnsi="Aptos" w:eastAsia="Aptos" w:cs="Aptos"/>
                <w:b w:val="0"/>
                <w:bCs w:val="0"/>
                <w:color w:val="222222"/>
                <w:sz w:val="18"/>
                <w:szCs w:val="18"/>
              </w:rPr>
              <w:t>2026-06-25</w:t>
            </w:r>
          </w:p>
        </w:tc>
        <w:tc>
          <w:tcPr>
            <w:tcW w:w="2800" w:type="dxa"/>
            <w:tcBorders>
              <w:top w:val="single" w:color="CE93D8" w:sz="0" w:space="0"/>
              <w:left w:val="single" w:color="CE93D8" w:sz="0" w:space="0"/>
              <w:bottom w:val="single" w:color="CE93D8" w:sz="0" w:space="0"/>
              <w:right w:val="single" w:color="CE93D8" w:sz="0" w:space="0"/>
            </w:tcBorders>
            <w:tcMar>
              <w:top w:w="60" w:type="dxa"/>
              <w:left w:w="140" w:type="dxa"/>
              <w:bottom w:w="60" w:type="dxa"/>
              <w:right w:w="140" w:type="dxa"/>
            </w:tcMar>
          </w:tcPr>
          <w:p w14:paraId="4174DC83">
            <w:r>
              <w:rPr>
                <w:rFonts w:ascii="Aptos" w:hAnsi="Aptos" w:eastAsia="Aptos" w:cs="Aptos"/>
                <w:b w:val="0"/>
                <w:bCs w:val="0"/>
                <w:color w:val="222222"/>
                <w:sz w:val="18"/>
                <w:szCs w:val="18"/>
              </w:rPr>
              <w:t>Enterprise Architecture Team</w:t>
            </w:r>
          </w:p>
        </w:tc>
        <w:tc>
          <w:tcPr>
            <w:tcW w:w="3760" w:type="dxa"/>
            <w:tcBorders>
              <w:top w:val="single" w:color="CE93D8" w:sz="0" w:space="0"/>
              <w:left w:val="single" w:color="CE93D8" w:sz="0" w:space="0"/>
              <w:bottom w:val="single" w:color="CE93D8" w:sz="0" w:space="0"/>
              <w:right w:val="single" w:color="CE93D8" w:sz="0" w:space="0"/>
            </w:tcBorders>
            <w:tcMar>
              <w:top w:w="60" w:type="dxa"/>
              <w:left w:w="140" w:type="dxa"/>
              <w:bottom w:w="60" w:type="dxa"/>
              <w:right w:w="140" w:type="dxa"/>
            </w:tcMar>
          </w:tcPr>
          <w:p w14:paraId="71AEF72F">
            <w:r>
              <w:rPr>
                <w:rFonts w:ascii="Aptos" w:hAnsi="Aptos" w:eastAsia="Aptos" w:cs="Aptos"/>
                <w:b w:val="0"/>
                <w:bCs w:val="0"/>
                <w:color w:val="222222"/>
                <w:sz w:val="18"/>
                <w:szCs w:val="18"/>
              </w:rPr>
              <w:t>Initial baseline specification.</w:t>
            </w:r>
          </w:p>
        </w:tc>
      </w:tr>
    </w:tbl>
    <w:p w14:paraId="6E8DCCE4">
      <w:pPr>
        <w:spacing w:before="80" w:after="0"/>
      </w:pPr>
    </w:p>
    <w:p w14:paraId="3718B0D0">
      <w:pPr>
        <w:spacing w:before="60" w:after="60"/>
      </w:pPr>
      <w:r>
        <w:rPr>
          <w:rFonts w:ascii="Aptos" w:hAnsi="Aptos" w:eastAsia="Aptos" w:cs="Aptos"/>
          <w:color w:val="222222"/>
          <w:sz w:val="20"/>
          <w:szCs w:val="20"/>
        </w:rPr>
        <w:t>The Activity Audit Logging module (ACT-01) is the global surveillance engine of the AFC platform. It captures, normalises, and aggregates telemetry across three primary channels: Internal Staff Operations (service), the B2B/B2C E-Commerce Portal (ecom), and the Public Marketing Website (static).</w:t>
      </w:r>
    </w:p>
    <w:p w14:paraId="1A5CDA8E">
      <w:pPr>
        <w:spacing w:before="60" w:after="0"/>
      </w:pPr>
    </w:p>
    <w:p w14:paraId="22D7A949">
      <w:pPr>
        <w:pStyle w:val="4"/>
        <w:spacing w:before="220" w:after="80"/>
      </w:pPr>
      <w:r>
        <w:rPr>
          <w:rFonts w:ascii="Aptos Display" w:hAnsi="Aptos Display" w:eastAsia="Aptos Display" w:cs="Aptos Display"/>
          <w:b/>
          <w:bCs/>
          <w:color w:val="1A0027"/>
          <w:sz w:val="23"/>
          <w:szCs w:val="23"/>
        </w:rPr>
        <w:t>Telemetry Aggregation Engine</w:t>
      </w:r>
    </w:p>
    <w:p w14:paraId="63297B3C">
      <w:pPr>
        <w:pStyle w:val="16"/>
        <w:numPr>
          <w:ilvl w:val="0"/>
          <w:numId w:val="1"/>
        </w:numPr>
        <w:spacing w:before="30" w:after="30"/>
      </w:pPr>
      <w:r>
        <w:rPr>
          <w:rFonts w:ascii="Aptos" w:hAnsi="Aptos" w:eastAsia="Aptos" w:cs="Aptos"/>
          <w:b/>
          <w:bCs/>
          <w:color w:val="222222"/>
          <w:sz w:val="20"/>
          <w:szCs w:val="20"/>
        </w:rPr>
        <w:t xml:space="preserve">User Forensics (getUserActivityLogs): </w:t>
      </w:r>
      <w:r>
        <w:rPr>
          <w:rFonts w:ascii="Aptos" w:hAnsi="Aptos" w:eastAsia="Aptos" w:cs="Aptos"/>
          <w:color w:val="222222"/>
          <w:sz w:val="20"/>
          <w:szCs w:val="20"/>
        </w:rPr>
        <w:t>Calculates deviceCount (unique ipHashes) and activeSessions (unique sessionIds). If deviceCount &gt; 1 or activeSessions &gt; 1, sets hasMultipleSystems: true — immediately alerting Administrators to potential credential sharing.</w:t>
      </w:r>
    </w:p>
    <w:p w14:paraId="57F8A951">
      <w:pPr>
        <w:pStyle w:val="16"/>
        <w:numPr>
          <w:ilvl w:val="0"/>
          <w:numId w:val="1"/>
        </w:numPr>
        <w:spacing w:before="30" w:after="30"/>
      </w:pPr>
      <w:r>
        <w:rPr>
          <w:rFonts w:ascii="Aptos" w:hAnsi="Aptos" w:eastAsia="Aptos" w:cs="Aptos"/>
          <w:b/>
          <w:bCs/>
          <w:color w:val="222222"/>
          <w:sz w:val="20"/>
          <w:szCs w:val="20"/>
        </w:rPr>
        <w:t xml:space="preserve">Global Traffic Mapping (getActivityAnalytics): </w:t>
      </w:r>
      <w:r>
        <w:rPr>
          <w:rFonts w:ascii="Aptos" w:hAnsi="Aptos" w:eastAsia="Aptos" w:cs="Aptos"/>
          <w:color w:val="222222"/>
          <w:sz w:val="20"/>
          <w:szCs w:val="20"/>
        </w:rPr>
        <w:t>Enumerates dates over a 30-day window, calculating total apiCalls and uniqueUsers per day. Groups ipHash records to a physical Country.</w:t>
      </w:r>
    </w:p>
    <w:p w14:paraId="74FA3E7E">
      <w:pPr>
        <w:pStyle w:val="16"/>
        <w:numPr>
          <w:ilvl w:val="0"/>
          <w:numId w:val="1"/>
        </w:numPr>
        <w:spacing w:before="30" w:after="30"/>
      </w:pPr>
      <w:r>
        <w:rPr>
          <w:rFonts w:ascii="Aptos" w:hAnsi="Aptos" w:eastAsia="Aptos" w:cs="Aptos"/>
          <w:b/>
          <w:bCs/>
          <w:color w:val="222222"/>
          <w:sz w:val="20"/>
          <w:szCs w:val="20"/>
        </w:rPr>
        <w:t xml:space="preserve">E-Commerce Screen Profiling (getEcomScreenWiseVisitors): </w:t>
      </w:r>
      <w:r>
        <w:rPr>
          <w:rFonts w:ascii="Aptos" w:hAnsi="Aptos" w:eastAsia="Aptos" w:cs="Aptos"/>
          <w:color w:val="222222"/>
          <w:sz w:val="20"/>
          <w:szCs w:val="20"/>
        </w:rPr>
        <w:t>Maps raw URL routes to friendly screen names (Pre-order, Cart, Checkout, Catalogue, Wishlist) using a custom $switch expression.</w:t>
      </w:r>
    </w:p>
    <w:p w14:paraId="4B49BCDC">
      <w:pPr>
        <w:pStyle w:val="16"/>
        <w:numPr>
          <w:ilvl w:val="0"/>
          <w:numId w:val="1"/>
        </w:numPr>
        <w:spacing w:before="30" w:after="30"/>
      </w:pPr>
      <w:r>
        <w:rPr>
          <w:rFonts w:ascii="Aptos" w:hAnsi="Aptos" w:eastAsia="Aptos" w:cs="Aptos"/>
          <w:b/>
          <w:bCs/>
          <w:color w:val="222222"/>
          <w:sz w:val="20"/>
          <w:szCs w:val="20"/>
        </w:rPr>
        <w:t xml:space="preserve">Security Interception (trackStaticActivity): </w:t>
      </w:r>
      <w:r>
        <w:rPr>
          <w:rFonts w:ascii="Aptos" w:hAnsi="Aptos" w:eastAsia="Aptos" w:cs="Aptos"/>
          <w:color w:val="222222"/>
          <w:sz w:val="20"/>
          <w:szCs w:val="20"/>
        </w:rPr>
        <w:t>Captures public traffic (lacking JWT) via req.headers['x-forwarded-for'] or req.socket.remoteAddress.</w:t>
      </w:r>
    </w:p>
    <w:p w14:paraId="22591BF0">
      <w:pPr>
        <w:pStyle w:val="16"/>
        <w:numPr>
          <w:ilvl w:val="0"/>
          <w:numId w:val="1"/>
        </w:numPr>
        <w:spacing w:before="30" w:after="30"/>
      </w:pPr>
      <w:r>
        <w:rPr>
          <w:rFonts w:ascii="Aptos" w:hAnsi="Aptos" w:eastAsia="Aptos" w:cs="Aptos"/>
          <w:b/>
          <w:bCs/>
          <w:color w:val="222222"/>
          <w:sz w:val="20"/>
          <w:szCs w:val="20"/>
        </w:rPr>
        <w:t xml:space="preserve">IP Hashing: </w:t>
      </w:r>
      <w:r>
        <w:rPr>
          <w:rFonts w:ascii="Aptos" w:hAnsi="Aptos" w:eastAsia="Aptos" w:cs="Aptos"/>
          <w:color w:val="222222"/>
          <w:sz w:val="20"/>
          <w:szCs w:val="20"/>
        </w:rPr>
        <w:t>Raw IPs are hashed into an ipHash for aggregation, ensuring PII identifiers are not exposed in UI dashboards.</w:t>
      </w:r>
    </w:p>
    <w:p w14:paraId="17E32403">
      <w:r>
        <w:br w:type="page"/>
      </w:r>
    </w:p>
    <w:p w14:paraId="01D98B0B">
      <w:pPr>
        <w:pStyle w:val="2"/>
        <w:pBdr>
          <w:bottom w:val="single" w:color="FF9800" w:sz="6" w:space="4"/>
        </w:pBdr>
        <w:spacing w:before="560" w:after="200"/>
      </w:pPr>
      <w:r>
        <w:rPr>
          <w:rFonts w:ascii="Aptos Display" w:hAnsi="Aptos Display" w:eastAsia="Aptos Display" w:cs="Aptos Display"/>
          <w:b/>
          <w:bCs/>
          <w:color w:val="6A1B9A"/>
          <w:sz w:val="34"/>
          <w:szCs w:val="34"/>
        </w:rPr>
        <w:t>17.  CAT-01 — Catalog Management</w:t>
      </w:r>
    </w:p>
    <w:p w14:paraId="2C39F2D2">
      <w:pPr>
        <w:spacing w:before="160" w:after="60"/>
      </w:pPr>
      <w:r>
        <w:rPr>
          <w:rFonts w:ascii="Aptos" w:hAnsi="Aptos" w:eastAsia="Aptos" w:cs="Aptos"/>
          <w:b/>
          <w:bCs/>
          <w:color w:val="156082"/>
          <w:sz w:val="20"/>
          <w:szCs w:val="20"/>
        </w:rPr>
        <w:t>Document Control</w:t>
      </w:r>
    </w:p>
    <w:tbl>
      <w:tblPr>
        <w:tblStyle w:val="9"/>
        <w:tblW w:w="936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 w:type="dxa"/>
          <w:bottom w:w="0" w:type="dxa"/>
          <w:right w:w="10" w:type="dxa"/>
        </w:tblCellMar>
      </w:tblPr>
      <w:tblGrid>
        <w:gridCol w:w="1200"/>
        <w:gridCol w:w="1600"/>
        <w:gridCol w:w="2800"/>
        <w:gridCol w:w="3760"/>
      </w:tblGrid>
      <w:tr w14:paraId="54B8FB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1200" w:type="dxa"/>
            <w:tcBorders>
              <w:top w:val="single" w:color="156082" w:sz="0" w:space="0"/>
              <w:left w:val="single" w:color="156082" w:sz="0" w:space="0"/>
              <w:bottom w:val="single" w:color="156082" w:sz="0" w:space="0"/>
              <w:right w:val="single" w:color="156082" w:sz="0" w:space="0"/>
            </w:tcBorders>
            <w:shd w:val="clear" w:color="auto" w:fill="4A148C"/>
            <w:tcMar>
              <w:top w:w="80" w:type="dxa"/>
              <w:left w:w="140" w:type="dxa"/>
              <w:bottom w:w="80" w:type="dxa"/>
              <w:right w:w="140" w:type="dxa"/>
            </w:tcMar>
            <w:vAlign w:val="center"/>
          </w:tcPr>
          <w:p w14:paraId="739235BF">
            <w:r>
              <w:rPr>
                <w:rFonts w:ascii="Aptos" w:hAnsi="Aptos" w:eastAsia="Aptos" w:cs="Aptos"/>
                <w:b/>
                <w:bCs/>
                <w:color w:val="FFFFFF"/>
                <w:sz w:val="18"/>
                <w:szCs w:val="18"/>
              </w:rPr>
              <w:t>Version</w:t>
            </w:r>
          </w:p>
        </w:tc>
        <w:tc>
          <w:tcPr>
            <w:tcW w:w="1600" w:type="dxa"/>
            <w:tcBorders>
              <w:top w:val="single" w:color="156082" w:sz="0" w:space="0"/>
              <w:left w:val="single" w:color="156082" w:sz="0" w:space="0"/>
              <w:bottom w:val="single" w:color="156082" w:sz="0" w:space="0"/>
              <w:right w:val="single" w:color="156082" w:sz="0" w:space="0"/>
            </w:tcBorders>
            <w:shd w:val="clear" w:color="auto" w:fill="4A148C"/>
            <w:tcMar>
              <w:top w:w="80" w:type="dxa"/>
              <w:left w:w="140" w:type="dxa"/>
              <w:bottom w:w="80" w:type="dxa"/>
              <w:right w:w="140" w:type="dxa"/>
            </w:tcMar>
            <w:vAlign w:val="center"/>
          </w:tcPr>
          <w:p w14:paraId="2143AB1B">
            <w:r>
              <w:rPr>
                <w:rFonts w:ascii="Aptos" w:hAnsi="Aptos" w:eastAsia="Aptos" w:cs="Aptos"/>
                <w:b/>
                <w:bCs/>
                <w:color w:val="FFFFFF"/>
                <w:sz w:val="18"/>
                <w:szCs w:val="18"/>
              </w:rPr>
              <w:t>Date</w:t>
            </w:r>
          </w:p>
        </w:tc>
        <w:tc>
          <w:tcPr>
            <w:tcW w:w="2800" w:type="dxa"/>
            <w:tcBorders>
              <w:top w:val="single" w:color="156082" w:sz="0" w:space="0"/>
              <w:left w:val="single" w:color="156082" w:sz="0" w:space="0"/>
              <w:bottom w:val="single" w:color="156082" w:sz="0" w:space="0"/>
              <w:right w:val="single" w:color="156082" w:sz="0" w:space="0"/>
            </w:tcBorders>
            <w:shd w:val="clear" w:color="auto" w:fill="4A148C"/>
            <w:tcMar>
              <w:top w:w="80" w:type="dxa"/>
              <w:left w:w="140" w:type="dxa"/>
              <w:bottom w:w="80" w:type="dxa"/>
              <w:right w:w="140" w:type="dxa"/>
            </w:tcMar>
            <w:vAlign w:val="center"/>
          </w:tcPr>
          <w:p w14:paraId="438A1E90">
            <w:r>
              <w:rPr>
                <w:rFonts w:ascii="Aptos" w:hAnsi="Aptos" w:eastAsia="Aptos" w:cs="Aptos"/>
                <w:b/>
                <w:bCs/>
                <w:color w:val="FFFFFF"/>
                <w:sz w:val="18"/>
                <w:szCs w:val="18"/>
              </w:rPr>
              <w:t>Author</w:t>
            </w:r>
          </w:p>
        </w:tc>
        <w:tc>
          <w:tcPr>
            <w:tcW w:w="3760" w:type="dxa"/>
            <w:tcBorders>
              <w:top w:val="single" w:color="156082" w:sz="0" w:space="0"/>
              <w:left w:val="single" w:color="156082" w:sz="0" w:space="0"/>
              <w:bottom w:val="single" w:color="156082" w:sz="0" w:space="0"/>
              <w:right w:val="single" w:color="156082" w:sz="0" w:space="0"/>
            </w:tcBorders>
            <w:shd w:val="clear" w:color="auto" w:fill="4A148C"/>
            <w:tcMar>
              <w:top w:w="80" w:type="dxa"/>
              <w:left w:w="140" w:type="dxa"/>
              <w:bottom w:w="80" w:type="dxa"/>
              <w:right w:w="140" w:type="dxa"/>
            </w:tcMar>
            <w:vAlign w:val="center"/>
          </w:tcPr>
          <w:p w14:paraId="5E8F185D">
            <w:r>
              <w:rPr>
                <w:rFonts w:ascii="Aptos" w:hAnsi="Aptos" w:eastAsia="Aptos" w:cs="Aptos"/>
                <w:b/>
                <w:bCs/>
                <w:color w:val="FFFFFF"/>
                <w:sz w:val="18"/>
                <w:szCs w:val="18"/>
              </w:rPr>
              <w:t>Changes</w:t>
            </w:r>
          </w:p>
        </w:tc>
      </w:tr>
      <w:tr w14:paraId="6A851C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1200" w:type="dxa"/>
            <w:tcBorders>
              <w:top w:val="single" w:color="CE93D8" w:sz="0" w:space="0"/>
              <w:left w:val="single" w:color="CE93D8" w:sz="0" w:space="0"/>
              <w:bottom w:val="single" w:color="CE93D8" w:sz="0" w:space="0"/>
              <w:right w:val="single" w:color="CE93D8" w:sz="0" w:space="0"/>
            </w:tcBorders>
            <w:tcMar>
              <w:top w:w="60" w:type="dxa"/>
              <w:left w:w="140" w:type="dxa"/>
              <w:bottom w:w="60" w:type="dxa"/>
              <w:right w:w="140" w:type="dxa"/>
            </w:tcMar>
          </w:tcPr>
          <w:p w14:paraId="5AF4621E">
            <w:r>
              <w:rPr>
                <w:rFonts w:ascii="Aptos" w:hAnsi="Aptos" w:eastAsia="Aptos" w:cs="Aptos"/>
                <w:b w:val="0"/>
                <w:bCs w:val="0"/>
                <w:color w:val="222222"/>
                <w:sz w:val="18"/>
                <w:szCs w:val="18"/>
              </w:rPr>
              <w:t>1.0</w:t>
            </w:r>
          </w:p>
        </w:tc>
        <w:tc>
          <w:tcPr>
            <w:tcW w:w="1600" w:type="dxa"/>
            <w:tcBorders>
              <w:top w:val="single" w:color="CE93D8" w:sz="0" w:space="0"/>
              <w:left w:val="single" w:color="CE93D8" w:sz="0" w:space="0"/>
              <w:bottom w:val="single" w:color="CE93D8" w:sz="0" w:space="0"/>
              <w:right w:val="single" w:color="CE93D8" w:sz="0" w:space="0"/>
            </w:tcBorders>
            <w:tcMar>
              <w:top w:w="60" w:type="dxa"/>
              <w:left w:w="140" w:type="dxa"/>
              <w:bottom w:w="60" w:type="dxa"/>
              <w:right w:w="140" w:type="dxa"/>
            </w:tcMar>
          </w:tcPr>
          <w:p w14:paraId="7FEAA57F">
            <w:r>
              <w:rPr>
                <w:rFonts w:ascii="Aptos" w:hAnsi="Aptos" w:eastAsia="Aptos" w:cs="Aptos"/>
                <w:b w:val="0"/>
                <w:bCs w:val="0"/>
                <w:color w:val="222222"/>
                <w:sz w:val="18"/>
                <w:szCs w:val="18"/>
              </w:rPr>
              <w:t>2026-06-25</w:t>
            </w:r>
          </w:p>
        </w:tc>
        <w:tc>
          <w:tcPr>
            <w:tcW w:w="2800" w:type="dxa"/>
            <w:tcBorders>
              <w:top w:val="single" w:color="CE93D8" w:sz="0" w:space="0"/>
              <w:left w:val="single" w:color="CE93D8" w:sz="0" w:space="0"/>
              <w:bottom w:val="single" w:color="CE93D8" w:sz="0" w:space="0"/>
              <w:right w:val="single" w:color="CE93D8" w:sz="0" w:space="0"/>
            </w:tcBorders>
            <w:tcMar>
              <w:top w:w="60" w:type="dxa"/>
              <w:left w:w="140" w:type="dxa"/>
              <w:bottom w:w="60" w:type="dxa"/>
              <w:right w:w="140" w:type="dxa"/>
            </w:tcMar>
          </w:tcPr>
          <w:p w14:paraId="141F106B">
            <w:r>
              <w:rPr>
                <w:rFonts w:ascii="Aptos" w:hAnsi="Aptos" w:eastAsia="Aptos" w:cs="Aptos"/>
                <w:b w:val="0"/>
                <w:bCs w:val="0"/>
                <w:color w:val="222222"/>
                <w:sz w:val="18"/>
                <w:szCs w:val="18"/>
              </w:rPr>
              <w:t>Enterprise Architecture Team</w:t>
            </w:r>
          </w:p>
        </w:tc>
        <w:tc>
          <w:tcPr>
            <w:tcW w:w="3760" w:type="dxa"/>
            <w:tcBorders>
              <w:top w:val="single" w:color="CE93D8" w:sz="0" w:space="0"/>
              <w:left w:val="single" w:color="CE93D8" w:sz="0" w:space="0"/>
              <w:bottom w:val="single" w:color="CE93D8" w:sz="0" w:space="0"/>
              <w:right w:val="single" w:color="CE93D8" w:sz="0" w:space="0"/>
            </w:tcBorders>
            <w:tcMar>
              <w:top w:w="60" w:type="dxa"/>
              <w:left w:w="140" w:type="dxa"/>
              <w:bottom w:w="60" w:type="dxa"/>
              <w:right w:w="140" w:type="dxa"/>
            </w:tcMar>
          </w:tcPr>
          <w:p w14:paraId="75571D37">
            <w:r>
              <w:rPr>
                <w:rFonts w:ascii="Aptos" w:hAnsi="Aptos" w:eastAsia="Aptos" w:cs="Aptos"/>
                <w:b w:val="0"/>
                <w:bCs w:val="0"/>
                <w:color w:val="222222"/>
                <w:sz w:val="18"/>
                <w:szCs w:val="18"/>
              </w:rPr>
              <w:t>Initial baseline specification.</w:t>
            </w:r>
          </w:p>
        </w:tc>
      </w:tr>
    </w:tbl>
    <w:p w14:paraId="22F69344">
      <w:pPr>
        <w:spacing w:before="80" w:after="0"/>
      </w:pPr>
    </w:p>
    <w:p w14:paraId="248CA975">
      <w:pPr>
        <w:spacing w:before="60" w:after="60"/>
      </w:pPr>
      <w:r>
        <w:rPr>
          <w:rFonts w:ascii="Aptos" w:hAnsi="Aptos" w:eastAsia="Aptos" w:cs="Aptos"/>
          <w:color w:val="222222"/>
          <w:sz w:val="20"/>
          <w:szCs w:val="20"/>
        </w:rPr>
        <w:t>The Catalogue Management module (CAT-01) governs the hierarchical structure of all physical products and billable services within the AFC platform. It dictates the three-tier taxonomy (Main Category → Subcategory → Product) and strictly enforces denormalised database constraints.</w:t>
      </w:r>
    </w:p>
    <w:p w14:paraId="495E3CF2">
      <w:pPr>
        <w:spacing w:before="80" w:after="0"/>
      </w:pPr>
    </w:p>
    <w:p w14:paraId="132393B5">
      <w:pPr>
        <w:spacing w:before="0" w:after="0"/>
      </w:pPr>
    </w:p>
    <w:p w14:paraId="266F0B2E">
      <w:pPr>
        <w:pStyle w:val="3"/>
        <w:spacing w:before="360" w:after="140"/>
      </w:pPr>
      <w:r>
        <w:rPr>
          <w:rFonts w:ascii="Aptos Display" w:hAnsi="Aptos Display" w:eastAsia="Aptos Display" w:cs="Aptos Display"/>
          <w:b/>
          <w:bCs/>
          <w:color w:val="9C27B0"/>
          <w:sz w:val="27"/>
          <w:szCs w:val="27"/>
        </w:rPr>
        <w:t>17.1  Three-Tier Architecture &amp; Operations Workflow Diagram</w:t>
      </w:r>
    </w:p>
    <w:p w14:paraId="48B0089A">
      <w:pPr>
        <w:pStyle w:val="4"/>
        <w:spacing w:before="220" w:after="80"/>
      </w:pPr>
      <w:r>
        <w:rPr>
          <w:rFonts w:ascii="Aptos Display" w:hAnsi="Aptos Display" w:eastAsia="Aptos Display" w:cs="Aptos Display"/>
          <w:b/>
          <w:bCs/>
          <w:color w:val="1A0027"/>
          <w:sz w:val="23"/>
          <w:szCs w:val="23"/>
        </w:rPr>
        <w:t>Tier 1 — Main Category (maincategoryController.js)</w:t>
      </w:r>
      <w:bookmarkStart w:id="0" w:name="_GoBack"/>
      <w:bookmarkEnd w:id="0"/>
    </w:p>
    <w:p w14:paraId="3AE9276B">
      <w:pPr>
        <w:pStyle w:val="16"/>
        <w:numPr>
          <w:ilvl w:val="0"/>
          <w:numId w:val="1"/>
        </w:numPr>
        <w:spacing w:before="30" w:after="30"/>
      </w:pPr>
      <w:r>
        <w:rPr>
          <w:rFonts w:ascii="Aptos" w:hAnsi="Aptos" w:eastAsia="Aptos" w:cs="Aptos"/>
          <w:b/>
          <w:bCs/>
          <w:color w:val="222222"/>
          <w:sz w:val="20"/>
          <w:szCs w:val="20"/>
        </w:rPr>
        <w:t xml:space="preserve">Purpose: </w:t>
      </w:r>
      <w:r>
        <w:rPr>
          <w:rFonts w:ascii="Aptos" w:hAnsi="Aptos" w:eastAsia="Aptos" w:cs="Aptos"/>
          <w:color w:val="222222"/>
          <w:sz w:val="20"/>
          <w:szCs w:val="20"/>
        </w:rPr>
        <w:t>Root classification (e.g., 'Fencing', 'Hardware').</w:t>
      </w:r>
    </w:p>
    <w:p w14:paraId="386AA74F">
      <w:pPr>
        <w:pStyle w:val="16"/>
        <w:numPr>
          <w:ilvl w:val="0"/>
          <w:numId w:val="1"/>
        </w:numPr>
        <w:spacing w:before="30" w:after="30"/>
      </w:pPr>
      <w:r>
        <w:rPr>
          <w:rFonts w:ascii="Aptos" w:hAnsi="Aptos" w:eastAsia="Aptos" w:cs="Aptos"/>
          <w:b/>
          <w:bCs/>
          <w:color w:val="222222"/>
          <w:sz w:val="20"/>
          <w:szCs w:val="20"/>
        </w:rPr>
        <w:t xml:space="preserve">Logic: </w:t>
      </w:r>
      <w:r>
        <w:rPr>
          <w:rFonts w:ascii="Aptos" w:hAnsi="Aptos" w:eastAsia="Aptos" w:cs="Aptos"/>
          <w:color w:val="222222"/>
          <w:sz w:val="20"/>
          <w:szCs w:val="20"/>
        </w:rPr>
        <w:t>Simple CRUD. Enforces global uniqueness on categoryName to prevent UI duplication.</w:t>
      </w:r>
    </w:p>
    <w:p w14:paraId="7B670123">
      <w:pPr>
        <w:spacing w:before="40" w:after="0"/>
      </w:pPr>
    </w:p>
    <w:p w14:paraId="59723CBC">
      <w:pPr>
        <w:pStyle w:val="4"/>
        <w:spacing w:before="220" w:after="80"/>
      </w:pPr>
      <w:r>
        <w:rPr>
          <w:rFonts w:ascii="Aptos Display" w:hAnsi="Aptos Display" w:eastAsia="Aptos Display" w:cs="Aptos Display"/>
          <w:b/>
          <w:bCs/>
          <w:color w:val="1A0027"/>
          <w:sz w:val="23"/>
          <w:szCs w:val="23"/>
        </w:rPr>
        <w:t>Tier 2 — Subcategory (subCategory.js)</w:t>
      </w:r>
    </w:p>
    <w:p w14:paraId="4DA74549">
      <w:pPr>
        <w:pStyle w:val="16"/>
        <w:numPr>
          <w:ilvl w:val="0"/>
          <w:numId w:val="1"/>
        </w:numPr>
        <w:spacing w:before="30" w:after="30"/>
      </w:pPr>
      <w:r>
        <w:rPr>
          <w:rFonts w:ascii="Aptos" w:hAnsi="Aptos" w:eastAsia="Aptos" w:cs="Aptos"/>
          <w:b/>
          <w:bCs/>
          <w:color w:val="222222"/>
          <w:sz w:val="20"/>
          <w:szCs w:val="20"/>
        </w:rPr>
        <w:t xml:space="preserve">Integrity Validation: </w:t>
      </w:r>
      <w:r>
        <w:rPr>
          <w:rFonts w:ascii="Aptos" w:hAnsi="Aptos" w:eastAsia="Aptos" w:cs="Aptos"/>
          <w:color w:val="222222"/>
          <w:sz w:val="20"/>
          <w:szCs w:val="20"/>
        </w:rPr>
        <w:t>When creating a Subcategory, the controller checks MainCategory.findOne({categoryId}). If the parent does not exist, creation is hard-blocked with a 404 error.</w:t>
      </w:r>
    </w:p>
    <w:p w14:paraId="3F05F0F3">
      <w:pPr>
        <w:pStyle w:val="16"/>
        <w:numPr>
          <w:ilvl w:val="0"/>
          <w:numId w:val="1"/>
        </w:numPr>
        <w:spacing w:before="30" w:after="30"/>
      </w:pPr>
      <w:r>
        <w:rPr>
          <w:rFonts w:ascii="Aptos" w:hAnsi="Aptos" w:eastAsia="Aptos" w:cs="Aptos"/>
          <w:b/>
          <w:bCs/>
          <w:color w:val="222222"/>
          <w:sz w:val="20"/>
          <w:szCs w:val="20"/>
        </w:rPr>
        <w:t xml:space="preserve">Denormalisation Array: </w:t>
      </w:r>
      <w:r>
        <w:rPr>
          <w:rFonts w:ascii="Aptos" w:hAnsi="Aptos" w:eastAsia="Aptos" w:cs="Aptos"/>
          <w:color w:val="222222"/>
          <w:sz w:val="20"/>
          <w:szCs w:val="20"/>
        </w:rPr>
        <w:t>The Subcategory schema contains a products array holding strings of its children's names.</w:t>
      </w:r>
    </w:p>
    <w:p w14:paraId="1199A787">
      <w:pPr>
        <w:spacing w:before="40" w:after="0"/>
      </w:pPr>
    </w:p>
    <w:p w14:paraId="13A02760">
      <w:pPr>
        <w:pStyle w:val="4"/>
        <w:spacing w:before="220" w:after="80"/>
      </w:pPr>
      <w:r>
        <w:rPr>
          <w:rFonts w:ascii="Aptos Display" w:hAnsi="Aptos Display" w:eastAsia="Aptos Display" w:cs="Aptos Display"/>
          <w:b/>
          <w:bCs/>
          <w:color w:val="1A0027"/>
          <w:sz w:val="23"/>
          <w:szCs w:val="23"/>
        </w:rPr>
        <w:t>Tier 3 — Product (productcontroller.js)</w:t>
      </w:r>
    </w:p>
    <w:p w14:paraId="4415DFAB">
      <w:pPr>
        <w:pStyle w:val="16"/>
        <w:numPr>
          <w:ilvl w:val="0"/>
          <w:numId w:val="1"/>
        </w:numPr>
        <w:spacing w:before="30" w:after="30"/>
      </w:pPr>
      <w:r>
        <w:rPr>
          <w:rFonts w:ascii="Aptos" w:hAnsi="Aptos" w:eastAsia="Aptos" w:cs="Aptos"/>
          <w:b/>
          <w:bCs/>
          <w:color w:val="222222"/>
          <w:sz w:val="20"/>
          <w:szCs w:val="20"/>
        </w:rPr>
        <w:t xml:space="preserve">Dual-Save: </w:t>
      </w:r>
      <w:r>
        <w:rPr>
          <w:rFonts w:ascii="Aptos" w:hAnsi="Aptos" w:eastAsia="Aptos" w:cs="Aptos"/>
          <w:color w:val="222222"/>
          <w:sz w:val="20"/>
          <w:szCs w:val="20"/>
        </w:rPr>
        <w:t>When a Product is created, the system saves the Product entity and pushes the new product name string into the parent scategory.products array.</w:t>
      </w:r>
    </w:p>
    <w:p w14:paraId="71F46653">
      <w:pPr>
        <w:pStyle w:val="16"/>
        <w:numPr>
          <w:ilvl w:val="0"/>
          <w:numId w:val="1"/>
        </w:numPr>
        <w:spacing w:before="30" w:after="30"/>
      </w:pPr>
      <w:r>
        <w:rPr>
          <w:rFonts w:ascii="Aptos" w:hAnsi="Aptos" w:eastAsia="Aptos" w:cs="Aptos"/>
          <w:b/>
          <w:bCs/>
          <w:color w:val="222222"/>
          <w:sz w:val="20"/>
          <w:szCs w:val="20"/>
        </w:rPr>
        <w:t xml:space="preserve">Update Propagation: </w:t>
      </w:r>
      <w:r>
        <w:rPr>
          <w:rFonts w:ascii="Aptos" w:hAnsi="Aptos" w:eastAsia="Aptos" w:cs="Aptos"/>
          <w:color w:val="222222"/>
          <w:sz w:val="20"/>
          <w:szCs w:val="20"/>
        </w:rPr>
        <w:t>If a product's name is updated, the controller performs an array-search on the Subcategory and rewrites the string index.</w:t>
      </w:r>
    </w:p>
    <w:p w14:paraId="1BEA46CA">
      <w:pPr>
        <w:pStyle w:val="16"/>
        <w:numPr>
          <w:ilvl w:val="0"/>
          <w:numId w:val="1"/>
        </w:numPr>
        <w:spacing w:before="30" w:after="30"/>
      </w:pPr>
      <w:r>
        <w:rPr>
          <w:rFonts w:ascii="Aptos" w:hAnsi="Aptos" w:eastAsia="Aptos" w:cs="Aptos"/>
          <w:b/>
          <w:bCs/>
          <w:color w:val="222222"/>
          <w:sz w:val="20"/>
          <w:szCs w:val="20"/>
        </w:rPr>
        <w:t xml:space="preserve">Category Migration: </w:t>
      </w:r>
      <w:r>
        <w:rPr>
          <w:rFonts w:ascii="Aptos" w:hAnsi="Aptos" w:eastAsia="Aptos" w:cs="Aptos"/>
          <w:color w:val="222222"/>
          <w:sz w:val="20"/>
          <w:szCs w:val="20"/>
        </w:rPr>
        <w:t>If a product is moved to a different subcategoryId, the system pulls the string from the old parent and pushes it to the new parent.</w:t>
      </w:r>
    </w:p>
    <w:p w14:paraId="35CDDC87">
      <w:pPr>
        <w:pStyle w:val="16"/>
        <w:numPr>
          <w:ilvl w:val="0"/>
          <w:numId w:val="1"/>
        </w:numPr>
        <w:spacing w:before="30" w:after="30"/>
      </w:pPr>
      <w:r>
        <w:rPr>
          <w:rFonts w:ascii="Aptos" w:hAnsi="Aptos" w:eastAsia="Aptos" w:cs="Aptos"/>
          <w:b/>
          <w:bCs/>
          <w:color w:val="222222"/>
          <w:sz w:val="20"/>
          <w:szCs w:val="20"/>
        </w:rPr>
        <w:t xml:space="preserve">Hard Deletion Protection: </w:t>
      </w:r>
      <w:r>
        <w:rPr>
          <w:rFonts w:ascii="Aptos" w:hAnsi="Aptos" w:eastAsia="Aptos" w:cs="Aptos"/>
          <w:color w:val="222222"/>
          <w:sz w:val="20"/>
          <w:szCs w:val="20"/>
        </w:rPr>
        <w:t>When a product is deleted, the system pulls the orphaned product name from the parent Subcategory array, preventing 'Ghost Items'.</w:t>
      </w:r>
    </w:p>
    <w:p w14:paraId="3A1E5691">
      <w:pPr>
        <w:spacing w:before="80" w:after="0"/>
      </w:pPr>
    </w:p>
    <w:p w14:paraId="4D56BC7B">
      <w:pPr>
        <w:spacing w:before="120" w:after="60"/>
        <w:jc w:val="center"/>
      </w:pPr>
      <w:r>
        <w:drawing>
          <wp:inline distT="0" distB="0" distL="0" distR="0">
            <wp:extent cx="4762500" cy="11239500"/>
            <wp:effectExtent l="0" t="0" r="0" b="0"/>
            <wp:docPr id="16" name="flow_cat_operations.png" descr="Figure 17.1 — CAT-01 Three-Tier Catalog Operations Workflow Diagram" title="Figure 17.1 — CAT-01 Three-Tier Catalog Operations Workflow Diagra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flow_cat_operations.png" descr="Figure 17.1 — CAT-01 Three-Tier Catalog Operations Workflow Diagram" title="Figure 17.1 — CAT-01 Three-Tier Catalog Operations Workflow Diagram"/>
                    <pic:cNvPicPr>
                      <a:picLocks noChangeAspect="1" noChangeArrowheads="1"/>
                    </pic:cNvPicPr>
                  </pic:nvPicPr>
                  <pic:blipFill>
                    <a:blip r:embed="rId21"/>
                    <a:srcRect/>
                    <a:stretch>
                      <a:fillRect/>
                    </a:stretch>
                  </pic:blipFill>
                  <pic:spPr>
                    <a:xfrm>
                      <a:off x="0" y="0"/>
                      <a:ext cx="4762500" cy="11239500"/>
                    </a:xfrm>
                    <a:prstGeom prst="rect">
                      <a:avLst/>
                    </a:prstGeom>
                  </pic:spPr>
                </pic:pic>
              </a:graphicData>
            </a:graphic>
          </wp:inline>
        </w:drawing>
      </w:r>
    </w:p>
    <w:p w14:paraId="3C02FE65">
      <w:pPr>
        <w:spacing w:before="0" w:after="120"/>
        <w:jc w:val="center"/>
      </w:pPr>
      <w:r>
        <w:rPr>
          <w:rFonts w:ascii="Aptos" w:hAnsi="Aptos" w:eastAsia="Aptos" w:cs="Aptos"/>
          <w:i/>
          <w:iCs/>
          <w:color w:val="475569"/>
          <w:sz w:val="17"/>
          <w:szCs w:val="17"/>
        </w:rPr>
        <w:t>Figure 17.1 — CAT-01 Three-Tier Catalog Operations Workflow Diagram</w:t>
      </w:r>
    </w:p>
    <w:p w14:paraId="7ACD0EAB">
      <w:r>
        <w:br w:type="page"/>
      </w:r>
    </w:p>
    <w:p w14:paraId="1B2DC622">
      <w:pPr>
        <w:pStyle w:val="2"/>
        <w:pBdr>
          <w:bottom w:val="single" w:color="FF9800" w:sz="6" w:space="4"/>
        </w:pBdr>
        <w:spacing w:before="560" w:after="200"/>
      </w:pPr>
      <w:r>
        <w:rPr>
          <w:rFonts w:ascii="Aptos Display" w:hAnsi="Aptos Display" w:eastAsia="Aptos Display" w:cs="Aptos Display"/>
          <w:b/>
          <w:bCs/>
          <w:color w:val="6A1B9A"/>
          <w:sz w:val="34"/>
          <w:szCs w:val="34"/>
        </w:rPr>
        <w:t>18.  TMP-01 — Template Management</w:t>
      </w:r>
    </w:p>
    <w:p w14:paraId="129DF9C5">
      <w:pPr>
        <w:spacing w:before="160" w:after="60"/>
      </w:pPr>
      <w:r>
        <w:rPr>
          <w:rFonts w:ascii="Aptos" w:hAnsi="Aptos" w:eastAsia="Aptos" w:cs="Aptos"/>
          <w:b/>
          <w:bCs/>
          <w:color w:val="156082"/>
          <w:sz w:val="20"/>
          <w:szCs w:val="20"/>
        </w:rPr>
        <w:t>Document Control</w:t>
      </w:r>
    </w:p>
    <w:tbl>
      <w:tblPr>
        <w:tblStyle w:val="9"/>
        <w:tblW w:w="936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 w:type="dxa"/>
          <w:bottom w:w="0" w:type="dxa"/>
          <w:right w:w="10" w:type="dxa"/>
        </w:tblCellMar>
      </w:tblPr>
      <w:tblGrid>
        <w:gridCol w:w="1200"/>
        <w:gridCol w:w="1600"/>
        <w:gridCol w:w="2800"/>
        <w:gridCol w:w="3760"/>
      </w:tblGrid>
      <w:tr w14:paraId="64F110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1200" w:type="dxa"/>
            <w:tcBorders>
              <w:top w:val="single" w:color="156082" w:sz="0" w:space="0"/>
              <w:left w:val="single" w:color="156082" w:sz="0" w:space="0"/>
              <w:bottom w:val="single" w:color="156082" w:sz="0" w:space="0"/>
              <w:right w:val="single" w:color="156082" w:sz="0" w:space="0"/>
            </w:tcBorders>
            <w:shd w:val="clear" w:color="auto" w:fill="4A148C"/>
            <w:tcMar>
              <w:top w:w="80" w:type="dxa"/>
              <w:left w:w="140" w:type="dxa"/>
              <w:bottom w:w="80" w:type="dxa"/>
              <w:right w:w="140" w:type="dxa"/>
            </w:tcMar>
            <w:vAlign w:val="center"/>
          </w:tcPr>
          <w:p w14:paraId="56ABE16B">
            <w:r>
              <w:rPr>
                <w:rFonts w:ascii="Aptos" w:hAnsi="Aptos" w:eastAsia="Aptos" w:cs="Aptos"/>
                <w:b/>
                <w:bCs/>
                <w:color w:val="FFFFFF"/>
                <w:sz w:val="18"/>
                <w:szCs w:val="18"/>
              </w:rPr>
              <w:t>Version</w:t>
            </w:r>
          </w:p>
        </w:tc>
        <w:tc>
          <w:tcPr>
            <w:tcW w:w="1600" w:type="dxa"/>
            <w:tcBorders>
              <w:top w:val="single" w:color="156082" w:sz="0" w:space="0"/>
              <w:left w:val="single" w:color="156082" w:sz="0" w:space="0"/>
              <w:bottom w:val="single" w:color="156082" w:sz="0" w:space="0"/>
              <w:right w:val="single" w:color="156082" w:sz="0" w:space="0"/>
            </w:tcBorders>
            <w:shd w:val="clear" w:color="auto" w:fill="4A148C"/>
            <w:tcMar>
              <w:top w:w="80" w:type="dxa"/>
              <w:left w:w="140" w:type="dxa"/>
              <w:bottom w:w="80" w:type="dxa"/>
              <w:right w:w="140" w:type="dxa"/>
            </w:tcMar>
            <w:vAlign w:val="center"/>
          </w:tcPr>
          <w:p w14:paraId="29D6AC71">
            <w:r>
              <w:rPr>
                <w:rFonts w:ascii="Aptos" w:hAnsi="Aptos" w:eastAsia="Aptos" w:cs="Aptos"/>
                <w:b/>
                <w:bCs/>
                <w:color w:val="FFFFFF"/>
                <w:sz w:val="18"/>
                <w:szCs w:val="18"/>
              </w:rPr>
              <w:t>Date</w:t>
            </w:r>
          </w:p>
        </w:tc>
        <w:tc>
          <w:tcPr>
            <w:tcW w:w="2800" w:type="dxa"/>
            <w:tcBorders>
              <w:top w:val="single" w:color="156082" w:sz="0" w:space="0"/>
              <w:left w:val="single" w:color="156082" w:sz="0" w:space="0"/>
              <w:bottom w:val="single" w:color="156082" w:sz="0" w:space="0"/>
              <w:right w:val="single" w:color="156082" w:sz="0" w:space="0"/>
            </w:tcBorders>
            <w:shd w:val="clear" w:color="auto" w:fill="4A148C"/>
            <w:tcMar>
              <w:top w:w="80" w:type="dxa"/>
              <w:left w:w="140" w:type="dxa"/>
              <w:bottom w:w="80" w:type="dxa"/>
              <w:right w:w="140" w:type="dxa"/>
            </w:tcMar>
            <w:vAlign w:val="center"/>
          </w:tcPr>
          <w:p w14:paraId="03A178FD">
            <w:r>
              <w:rPr>
                <w:rFonts w:ascii="Aptos" w:hAnsi="Aptos" w:eastAsia="Aptos" w:cs="Aptos"/>
                <w:b/>
                <w:bCs/>
                <w:color w:val="FFFFFF"/>
                <w:sz w:val="18"/>
                <w:szCs w:val="18"/>
              </w:rPr>
              <w:t>Author</w:t>
            </w:r>
          </w:p>
        </w:tc>
        <w:tc>
          <w:tcPr>
            <w:tcW w:w="3760" w:type="dxa"/>
            <w:tcBorders>
              <w:top w:val="single" w:color="156082" w:sz="0" w:space="0"/>
              <w:left w:val="single" w:color="156082" w:sz="0" w:space="0"/>
              <w:bottom w:val="single" w:color="156082" w:sz="0" w:space="0"/>
              <w:right w:val="single" w:color="156082" w:sz="0" w:space="0"/>
            </w:tcBorders>
            <w:shd w:val="clear" w:color="auto" w:fill="4A148C"/>
            <w:tcMar>
              <w:top w:w="80" w:type="dxa"/>
              <w:left w:w="140" w:type="dxa"/>
              <w:bottom w:w="80" w:type="dxa"/>
              <w:right w:w="140" w:type="dxa"/>
            </w:tcMar>
            <w:vAlign w:val="center"/>
          </w:tcPr>
          <w:p w14:paraId="42259752">
            <w:r>
              <w:rPr>
                <w:rFonts w:ascii="Aptos" w:hAnsi="Aptos" w:eastAsia="Aptos" w:cs="Aptos"/>
                <w:b/>
                <w:bCs/>
                <w:color w:val="FFFFFF"/>
                <w:sz w:val="18"/>
                <w:szCs w:val="18"/>
              </w:rPr>
              <w:t>Changes</w:t>
            </w:r>
          </w:p>
        </w:tc>
      </w:tr>
      <w:tr w14:paraId="5FE257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1200" w:type="dxa"/>
            <w:tcBorders>
              <w:top w:val="single" w:color="CE93D8" w:sz="0" w:space="0"/>
              <w:left w:val="single" w:color="CE93D8" w:sz="0" w:space="0"/>
              <w:bottom w:val="single" w:color="CE93D8" w:sz="0" w:space="0"/>
              <w:right w:val="single" w:color="CE93D8" w:sz="0" w:space="0"/>
            </w:tcBorders>
            <w:tcMar>
              <w:top w:w="60" w:type="dxa"/>
              <w:left w:w="140" w:type="dxa"/>
              <w:bottom w:w="60" w:type="dxa"/>
              <w:right w:w="140" w:type="dxa"/>
            </w:tcMar>
          </w:tcPr>
          <w:p w14:paraId="00A2DF00">
            <w:r>
              <w:rPr>
                <w:rFonts w:ascii="Aptos" w:hAnsi="Aptos" w:eastAsia="Aptos" w:cs="Aptos"/>
                <w:b w:val="0"/>
                <w:bCs w:val="0"/>
                <w:color w:val="222222"/>
                <w:sz w:val="18"/>
                <w:szCs w:val="18"/>
              </w:rPr>
              <w:t>1.0</w:t>
            </w:r>
          </w:p>
        </w:tc>
        <w:tc>
          <w:tcPr>
            <w:tcW w:w="1600" w:type="dxa"/>
            <w:tcBorders>
              <w:top w:val="single" w:color="CE93D8" w:sz="0" w:space="0"/>
              <w:left w:val="single" w:color="CE93D8" w:sz="0" w:space="0"/>
              <w:bottom w:val="single" w:color="CE93D8" w:sz="0" w:space="0"/>
              <w:right w:val="single" w:color="CE93D8" w:sz="0" w:space="0"/>
            </w:tcBorders>
            <w:tcMar>
              <w:top w:w="60" w:type="dxa"/>
              <w:left w:w="140" w:type="dxa"/>
              <w:bottom w:w="60" w:type="dxa"/>
              <w:right w:w="140" w:type="dxa"/>
            </w:tcMar>
          </w:tcPr>
          <w:p w14:paraId="369BB9C1">
            <w:r>
              <w:rPr>
                <w:rFonts w:ascii="Aptos" w:hAnsi="Aptos" w:eastAsia="Aptos" w:cs="Aptos"/>
                <w:b w:val="0"/>
                <w:bCs w:val="0"/>
                <w:color w:val="222222"/>
                <w:sz w:val="18"/>
                <w:szCs w:val="18"/>
              </w:rPr>
              <w:t>2026-06-25</w:t>
            </w:r>
          </w:p>
        </w:tc>
        <w:tc>
          <w:tcPr>
            <w:tcW w:w="2800" w:type="dxa"/>
            <w:tcBorders>
              <w:top w:val="single" w:color="CE93D8" w:sz="0" w:space="0"/>
              <w:left w:val="single" w:color="CE93D8" w:sz="0" w:space="0"/>
              <w:bottom w:val="single" w:color="CE93D8" w:sz="0" w:space="0"/>
              <w:right w:val="single" w:color="CE93D8" w:sz="0" w:space="0"/>
            </w:tcBorders>
            <w:tcMar>
              <w:top w:w="60" w:type="dxa"/>
              <w:left w:w="140" w:type="dxa"/>
              <w:bottom w:w="60" w:type="dxa"/>
              <w:right w:w="140" w:type="dxa"/>
            </w:tcMar>
          </w:tcPr>
          <w:p w14:paraId="6E04BFDD">
            <w:r>
              <w:rPr>
                <w:rFonts w:ascii="Aptos" w:hAnsi="Aptos" w:eastAsia="Aptos" w:cs="Aptos"/>
                <w:b w:val="0"/>
                <w:bCs w:val="0"/>
                <w:color w:val="222222"/>
                <w:sz w:val="18"/>
                <w:szCs w:val="18"/>
              </w:rPr>
              <w:t>Enterprise Architecture Team</w:t>
            </w:r>
          </w:p>
        </w:tc>
        <w:tc>
          <w:tcPr>
            <w:tcW w:w="3760" w:type="dxa"/>
            <w:tcBorders>
              <w:top w:val="single" w:color="CE93D8" w:sz="0" w:space="0"/>
              <w:left w:val="single" w:color="CE93D8" w:sz="0" w:space="0"/>
              <w:bottom w:val="single" w:color="CE93D8" w:sz="0" w:space="0"/>
              <w:right w:val="single" w:color="CE93D8" w:sz="0" w:space="0"/>
            </w:tcBorders>
            <w:tcMar>
              <w:top w:w="60" w:type="dxa"/>
              <w:left w:w="140" w:type="dxa"/>
              <w:bottom w:w="60" w:type="dxa"/>
              <w:right w:w="140" w:type="dxa"/>
            </w:tcMar>
          </w:tcPr>
          <w:p w14:paraId="558E23C8">
            <w:r>
              <w:rPr>
                <w:rFonts w:ascii="Aptos" w:hAnsi="Aptos" w:eastAsia="Aptos" w:cs="Aptos"/>
                <w:b w:val="0"/>
                <w:bCs w:val="0"/>
                <w:color w:val="222222"/>
                <w:sz w:val="18"/>
                <w:szCs w:val="18"/>
              </w:rPr>
              <w:t>Initial baseline specification.</w:t>
            </w:r>
          </w:p>
        </w:tc>
      </w:tr>
    </w:tbl>
    <w:p w14:paraId="6BDED875">
      <w:pPr>
        <w:spacing w:before="80" w:after="0"/>
      </w:pPr>
    </w:p>
    <w:p w14:paraId="74B51B35">
      <w:pPr>
        <w:spacing w:before="60" w:after="60"/>
      </w:pPr>
      <w:r>
        <w:rPr>
          <w:rFonts w:ascii="Aptos" w:hAnsi="Aptos" w:eastAsia="Aptos" w:cs="Aptos"/>
          <w:color w:val="222222"/>
          <w:sz w:val="20"/>
          <w:szCs w:val="20"/>
        </w:rPr>
        <w:t>The Template Management module (TMP-01) dictates the standardised formatting and pre-configured line items for outbound enterprise documents. This module allows estimators to generate complex, multi-line quotes instantly by binding reusable templates to specific parent Services.</w:t>
      </w:r>
    </w:p>
    <w:p w14:paraId="1147AF8F">
      <w:pPr>
        <w:spacing w:before="60" w:after="0"/>
      </w:pPr>
    </w:p>
    <w:p w14:paraId="4417F04E">
      <w:pPr>
        <w:pBdr>
          <w:left w:val="single" w:color="156082" w:sz="18" w:space="10"/>
        </w:pBdr>
        <w:shd w:val="clear" w:fill="EDE7F6"/>
        <w:spacing w:before="140" w:after="140"/>
        <w:ind w:left="520"/>
      </w:pPr>
      <w:r>
        <w:rPr>
          <w:rFonts w:ascii="Aptos" w:hAnsi="Aptos" w:eastAsia="Aptos" w:cs="Aptos"/>
          <w:b/>
          <w:bCs/>
          <w:color w:val="156082"/>
          <w:sz w:val="20"/>
          <w:szCs w:val="20"/>
        </w:rPr>
        <w:t xml:space="preserve">Key Clarification:  </w:t>
      </w:r>
      <w:r>
        <w:rPr>
          <w:rFonts w:ascii="Aptos" w:hAnsi="Aptos" w:eastAsia="Aptos" w:cs="Aptos"/>
          <w:color w:val="222222"/>
          <w:sz w:val="20"/>
          <w:szCs w:val="20"/>
        </w:rPr>
        <w:t>Templates differ from Products in that they are not bound to physical inventory items. A Template entry contains a description of service and unit price only — ideal for standardising billable labour and consultancy services that do not require inventory tracking.</w:t>
      </w:r>
    </w:p>
    <w:p w14:paraId="0B5AA835">
      <w:pPr>
        <w:spacing w:before="60" w:after="0"/>
      </w:pPr>
    </w:p>
    <w:p w14:paraId="16F8EBFB">
      <w:pPr>
        <w:pBdr>
          <w:left w:val="single" w:color="C62828" w:sz="18" w:space="10"/>
        </w:pBdr>
        <w:shd w:val="clear" w:fill="FFEBEE"/>
        <w:spacing w:before="140" w:after="140"/>
        <w:ind w:left="520"/>
      </w:pPr>
      <w:r>
        <w:rPr>
          <w:rFonts w:ascii="Aptos" w:hAnsi="Aptos" w:eastAsia="Aptos" w:cs="Aptos"/>
          <w:b/>
          <w:bCs/>
          <w:color w:val="C62828"/>
          <w:sz w:val="20"/>
          <w:szCs w:val="20"/>
        </w:rPr>
        <w:t xml:space="preserve">Business Impact:  </w:t>
      </w:r>
      <w:r>
        <w:rPr>
          <w:rFonts w:ascii="Aptos" w:hAnsi="Aptos" w:eastAsia="Aptos" w:cs="Aptos"/>
          <w:color w:val="222222"/>
          <w:sz w:val="20"/>
          <w:szCs w:val="20"/>
        </w:rPr>
        <w:t>Without this module: estimators would have to manually type out 50+ line-item quotes (increasing human error); standardised margins could be compromised due to forgotten baseline costs.</w:t>
      </w:r>
    </w:p>
    <w:p w14:paraId="0BB4C813">
      <w:pPr>
        <w:spacing w:before="80" w:after="0"/>
      </w:pPr>
    </w:p>
    <w:p w14:paraId="460BA6D3">
      <w:pPr>
        <w:spacing w:before="0" w:after="0"/>
      </w:pPr>
    </w:p>
    <w:p w14:paraId="69CAD36F">
      <w:pPr>
        <w:pStyle w:val="3"/>
        <w:spacing w:before="360" w:after="140"/>
      </w:pPr>
      <w:r>
        <w:rPr>
          <w:rFonts w:ascii="Aptos Display" w:hAnsi="Aptos Display" w:eastAsia="Aptos Display" w:cs="Aptos Display"/>
          <w:b/>
          <w:bCs/>
          <w:color w:val="9C27B0"/>
          <w:sz w:val="27"/>
          <w:szCs w:val="27"/>
        </w:rPr>
        <w:t>18.1  Template Architecture, Compliance &amp; Sorting</w:t>
      </w:r>
    </w:p>
    <w:p w14:paraId="5EC72F1D">
      <w:pPr>
        <w:pStyle w:val="4"/>
        <w:spacing w:before="220" w:after="80"/>
      </w:pPr>
      <w:r>
        <w:rPr>
          <w:rFonts w:ascii="Aptos Display" w:hAnsi="Aptos Display" w:eastAsia="Aptos Display" w:cs="Aptos Display"/>
          <w:b/>
          <w:bCs/>
          <w:color w:val="1A0027"/>
          <w:sz w:val="23"/>
          <w:szCs w:val="23"/>
        </w:rPr>
        <w:t>Compliance Deletion Workflow — Soft Delete with Comment</w:t>
      </w:r>
    </w:p>
    <w:p w14:paraId="2EA1E7B9">
      <w:pPr>
        <w:pStyle w:val="16"/>
        <w:numPr>
          <w:ilvl w:val="0"/>
          <w:numId w:val="2"/>
        </w:numPr>
        <w:spacing w:before="30" w:after="30"/>
      </w:pPr>
      <w:r>
        <w:rPr>
          <w:rFonts w:ascii="Aptos" w:hAnsi="Aptos" w:eastAsia="Aptos" w:cs="Aptos"/>
          <w:b/>
          <w:bCs/>
          <w:color w:val="222222"/>
          <w:sz w:val="20"/>
          <w:szCs w:val="20"/>
        </w:rPr>
        <w:t xml:space="preserve">Physical Deletion is Blocked: </w:t>
      </w:r>
      <w:r>
        <w:rPr>
          <w:rFonts w:ascii="Aptos" w:hAnsi="Aptos" w:eastAsia="Aptos" w:cs="Aptos"/>
          <w:color w:val="222222"/>
          <w:sz w:val="20"/>
          <w:szCs w:val="20"/>
        </w:rPr>
        <w:t>The findByIdAndUpdate method is invoked rather than deleteOne.</w:t>
      </w:r>
    </w:p>
    <w:p w14:paraId="3D50CC55">
      <w:pPr>
        <w:pStyle w:val="16"/>
        <w:numPr>
          <w:ilvl w:val="0"/>
          <w:numId w:val="2"/>
        </w:numPr>
        <w:spacing w:before="30" w:after="30"/>
      </w:pPr>
      <w:r>
        <w:rPr>
          <w:rFonts w:ascii="Aptos" w:hAnsi="Aptos" w:eastAsia="Aptos" w:cs="Aptos"/>
          <w:b/>
          <w:bCs/>
          <w:color w:val="222222"/>
          <w:sz w:val="20"/>
          <w:szCs w:val="20"/>
        </w:rPr>
        <w:t xml:space="preserve">State Mutation: </w:t>
      </w:r>
      <w:r>
        <w:rPr>
          <w:rFonts w:ascii="Aptos" w:hAnsi="Aptos" w:eastAsia="Aptos" w:cs="Aptos"/>
          <w:color w:val="222222"/>
          <w:sz w:val="20"/>
          <w:szCs w:val="20"/>
        </w:rPr>
        <w:t>Sets isDeleted: true and logs the deletedAt timestamp alongside the deletedBy user ID.</w:t>
      </w:r>
    </w:p>
    <w:p w14:paraId="154BE19E">
      <w:pPr>
        <w:pStyle w:val="16"/>
        <w:numPr>
          <w:ilvl w:val="0"/>
          <w:numId w:val="2"/>
        </w:numPr>
        <w:spacing w:before="30" w:after="30"/>
      </w:pPr>
      <w:r>
        <w:rPr>
          <w:rFonts w:ascii="Aptos" w:hAnsi="Aptos" w:eastAsia="Aptos" w:cs="Aptos"/>
          <w:b/>
          <w:bCs/>
          <w:color w:val="222222"/>
          <w:sz w:val="20"/>
          <w:szCs w:val="20"/>
        </w:rPr>
        <w:t xml:space="preserve">Mandatory Auditing: </w:t>
      </w:r>
      <w:r>
        <w:rPr>
          <w:rFonts w:ascii="Aptos" w:hAnsi="Aptos" w:eastAsia="Aptos" w:cs="Aptos"/>
          <w:color w:val="222222"/>
          <w:sz w:val="20"/>
          <w:szCs w:val="20"/>
        </w:rPr>
        <w:t>Captures the comments payload from the UI (defaulting to 'No comment provided' if bypassed).</w:t>
      </w:r>
    </w:p>
    <w:p w14:paraId="2D5160A7">
      <w:pPr>
        <w:spacing w:before="60" w:after="0"/>
      </w:pPr>
    </w:p>
    <w:p w14:paraId="39279C20">
      <w:pPr>
        <w:pStyle w:val="4"/>
        <w:spacing w:before="220" w:after="80"/>
      </w:pPr>
      <w:r>
        <w:rPr>
          <w:rFonts w:ascii="Aptos Display" w:hAnsi="Aptos Display" w:eastAsia="Aptos Display" w:cs="Aptos Display"/>
          <w:b/>
          <w:bCs/>
          <w:color w:val="1A0027"/>
          <w:sz w:val="23"/>
          <w:szCs w:val="23"/>
        </w:rPr>
        <w:t>The Reversion Protocol — restoreQuotationTemplateService</w:t>
      </w:r>
    </w:p>
    <w:p w14:paraId="452A7C9D">
      <w:pPr>
        <w:pStyle w:val="16"/>
        <w:numPr>
          <w:ilvl w:val="0"/>
          <w:numId w:val="1"/>
        </w:numPr>
        <w:spacing w:before="30" w:after="30"/>
      </w:pPr>
      <w:r>
        <w:rPr>
          <w:rFonts w:ascii="Aptos" w:hAnsi="Aptos" w:eastAsia="Aptos" w:cs="Aptos"/>
          <w:b/>
          <w:bCs/>
          <w:color w:val="222222"/>
          <w:sz w:val="20"/>
          <w:szCs w:val="20"/>
        </w:rPr>
        <w:t xml:space="preserve">Validation: </w:t>
      </w:r>
      <w:r>
        <w:rPr>
          <w:rFonts w:ascii="Aptos" w:hAnsi="Aptos" w:eastAsia="Aptos" w:cs="Aptos"/>
          <w:color w:val="222222"/>
          <w:sz w:val="20"/>
          <w:szCs w:val="20"/>
        </w:rPr>
        <w:t>Checks if (!template.isDeleted) throw new Error('Template is already active'); to prevent redundant database writes.</w:t>
      </w:r>
    </w:p>
    <w:p w14:paraId="47475910">
      <w:pPr>
        <w:pStyle w:val="16"/>
        <w:numPr>
          <w:ilvl w:val="0"/>
          <w:numId w:val="1"/>
        </w:numPr>
        <w:spacing w:before="30" w:after="30"/>
      </w:pPr>
      <w:r>
        <w:rPr>
          <w:rFonts w:ascii="Aptos" w:hAnsi="Aptos" w:eastAsia="Aptos" w:cs="Aptos"/>
          <w:b/>
          <w:bCs/>
          <w:color w:val="222222"/>
          <w:sz w:val="20"/>
          <w:szCs w:val="20"/>
        </w:rPr>
        <w:t xml:space="preserve">Restoration: </w:t>
      </w:r>
      <w:r>
        <w:rPr>
          <w:rFonts w:ascii="Aptos" w:hAnsi="Aptos" w:eastAsia="Aptos" w:cs="Aptos"/>
          <w:color w:val="222222"/>
          <w:sz w:val="20"/>
          <w:szCs w:val="20"/>
        </w:rPr>
        <w:t>Nullifies the deletedAt and deletedBy fields, instantly reinstating the template for the sales team.</w:t>
      </w:r>
    </w:p>
    <w:p w14:paraId="525F3B10">
      <w:pPr>
        <w:spacing w:before="60" w:after="0"/>
      </w:pPr>
    </w:p>
    <w:p w14:paraId="73784ACF">
      <w:pPr>
        <w:pStyle w:val="4"/>
        <w:spacing w:before="220" w:after="80"/>
      </w:pPr>
      <w:r>
        <w:rPr>
          <w:rFonts w:ascii="Aptos Display" w:hAnsi="Aptos Display" w:eastAsia="Aptos Display" w:cs="Aptos Display"/>
          <w:b/>
          <w:bCs/>
          <w:color w:val="1A0027"/>
          <w:sz w:val="23"/>
          <w:szCs w:val="23"/>
        </w:rPr>
        <w:t>Advanced Backend Sorting — getQuotationTemplateService</w:t>
      </w:r>
    </w:p>
    <w:p w14:paraId="408524F4">
      <w:pPr>
        <w:pStyle w:val="16"/>
        <w:numPr>
          <w:ilvl w:val="0"/>
          <w:numId w:val="1"/>
        </w:numPr>
        <w:spacing w:before="30" w:after="30"/>
      </w:pPr>
      <w:r>
        <w:rPr>
          <w:rFonts w:ascii="Aptos" w:hAnsi="Aptos" w:eastAsia="Aptos" w:cs="Aptos"/>
          <w:b/>
          <w:bCs/>
          <w:color w:val="222222"/>
          <w:sz w:val="20"/>
          <w:szCs w:val="20"/>
        </w:rPr>
        <w:t xml:space="preserve">The Problem: </w:t>
      </w:r>
      <w:r>
        <w:rPr>
          <w:rFonts w:ascii="Aptos" w:hAnsi="Aptos" w:eastAsia="Aptos" w:cs="Aptos"/>
          <w:color w:val="222222"/>
          <w:sz w:val="20"/>
          <w:szCs w:val="20"/>
        </w:rPr>
        <w:t>Sorting by 'Created By' requires sorting by a user's First and Last name, but the template document only stores an ObjectId reference.</w:t>
      </w:r>
    </w:p>
    <w:p w14:paraId="175F1075">
      <w:pPr>
        <w:pStyle w:val="16"/>
        <w:numPr>
          <w:ilvl w:val="0"/>
          <w:numId w:val="1"/>
        </w:numPr>
        <w:spacing w:before="30" w:after="30"/>
      </w:pPr>
      <w:r>
        <w:rPr>
          <w:rFonts w:ascii="Aptos" w:hAnsi="Aptos" w:eastAsia="Aptos" w:cs="Aptos"/>
          <w:b/>
          <w:bCs/>
          <w:color w:val="222222"/>
          <w:sz w:val="20"/>
          <w:szCs w:val="20"/>
        </w:rPr>
        <w:t xml:space="preserve">The Solution: </w:t>
      </w:r>
      <w:r>
        <w:rPr>
          <w:rFonts w:ascii="Aptos" w:hAnsi="Aptos" w:eastAsia="Aptos" w:cs="Aptos"/>
          <w:color w:val="222222"/>
          <w:sz w:val="20"/>
          <w:szCs w:val="20"/>
        </w:rPr>
        <w:t>If sortBy === 'createdBy', the controller retrieves the entire collection (lean()), manually maps createdBy.firstname and lastname to a lowercased string, and executes a JavaScript localeCompare() sort.</w:t>
      </w:r>
    </w:p>
    <w:sectPr>
      <w:headerReference r:id="rId3" w:type="default"/>
      <w:footerReference r:id="rId4" w:type="default"/>
      <w:pgSz w:w="12240" w:h="15840"/>
      <w:pgMar w:top="1080" w:right="1080" w:bottom="1440" w:left="1080" w:header="708" w:footer="708" w:gutter="0"/>
      <w:cols w:space="720"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altName w:val="Microsoft YaHei"/>
    <w:panose1 w:val="00000000000000000000"/>
    <w:charset w:val="86"/>
    <w:family w:val="auto"/>
    <w:pitch w:val="default"/>
    <w:sig w:usb0="00000000" w:usb1="00000000" w:usb2="00000000" w:usb3="00000000" w:csb0="00000000" w:csb1="00000000"/>
  </w:font>
  <w:font w:name="Aptos">
    <w:altName w:val="Segoe UI"/>
    <w:panose1 w:val="00000000000000000000"/>
    <w:charset w:val="86"/>
    <w:family w:val="auto"/>
    <w:pitch w:val="default"/>
    <w:sig w:usb0="00000000" w:usb1="00000000" w:usb2="00000000" w:usb3="00000000" w:csb0="00000000" w:csb1="00000000"/>
  </w:font>
  <w:font w:name="Aptos Display">
    <w:altName w:val="Segoe UI Variable Display"/>
    <w:panose1 w:val="00000000000000000000"/>
    <w:charset w:val="00"/>
    <w:family w:val="auto"/>
    <w:pitch w:val="default"/>
    <w:sig w:usb0="00000000" w:usb1="00000000" w:usb2="00000000" w:usb3="00000000" w:csb0="00000000" w:csb1="00000000"/>
  </w:font>
  <w:font w:name="Segoe UI">
    <w:panose1 w:val="020B0502040204020203"/>
    <w:charset w:val="00"/>
    <w:family w:val="auto"/>
    <w:pitch w:val="default"/>
    <w:sig w:usb0="E4002EFF" w:usb1="C000E47F" w:usb2="00000009" w:usb3="00000000" w:csb0="200001FF" w:csb1="00000000"/>
  </w:font>
  <w:font w:name="Segoe UI Variable Display">
    <w:panose1 w:val="00000000000000000000"/>
    <w:charset w:val="00"/>
    <w:family w:val="auto"/>
    <w:pitch w:val="default"/>
    <w:sig w:usb0="A00002FF" w:usb1="0000000B" w:usb2="00000000" w:usb3="00000000" w:csb0="2000019F" w:csb1="00000000"/>
  </w:font>
  <w:font w:name="Microsoft YaHei">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9991F90">
    <w:pPr>
      <w:pBdr>
        <w:top w:val="single" w:color="CE93D8" w:sz="4" w:space="4"/>
      </w:pBdr>
      <w:tabs>
        <w:tab w:val="right" w:pos="9026"/>
      </w:tabs>
      <w:spacing w:before="0" w:after="0"/>
    </w:pPr>
    <w:r>
      <w:rPr>
        <w:rFonts w:ascii="Aptos" w:hAnsi="Aptos" w:eastAsia="Aptos" w:cs="Aptos"/>
        <w:color w:val="6B7280"/>
        <w:sz w:val="16"/>
        <w:szCs w:val="16"/>
      </w:rPr>
      <w:t>AFC Platform  ·  Enterprise Architecture Team</w:t>
    </w:r>
    <w:r>
      <w:rPr>
        <w:rFonts w:ascii="Aptos" w:hAnsi="Aptos" w:eastAsia="Aptos" w:cs="Aptos"/>
        <w:color w:val="475569"/>
        <w:sz w:val="16"/>
        <w:szCs w:val="16"/>
      </w:rPr>
      <w:tab/>
      <w:t xml:space="preserve">Page </w:t>
    </w:r>
    <w:r>
      <w:rPr>
        <w:rFonts w:ascii="Aptos" w:hAnsi="Aptos" w:eastAsia="Aptos" w:cs="Aptos"/>
        <w:color w:val="475569"/>
        <w:sz w:val="16"/>
        <w:szCs w:val="16"/>
      </w:rPr>
      <w:fldChar w:fldCharType="begin"/>
    </w:r>
    <w:r>
      <w:rPr>
        <w:rFonts w:ascii="Aptos" w:hAnsi="Aptos" w:eastAsia="Aptos" w:cs="Aptos"/>
        <w:color w:val="475569"/>
        <w:sz w:val="16"/>
        <w:szCs w:val="16"/>
      </w:rPr>
      <w:instrText xml:space="preserve">PAGE</w:instrText>
    </w:r>
    <w:r>
      <w:rPr>
        <w:rFonts w:ascii="Aptos" w:hAnsi="Aptos" w:eastAsia="Aptos" w:cs="Aptos"/>
        <w:color w:val="475569"/>
        <w:sz w:val="16"/>
        <w:szCs w:val="16"/>
      </w:rPr>
      <w:fldChar w:fldCharType="separate"/>
    </w:r>
    <w:r>
      <w:rPr>
        <w:rFonts w:ascii="Aptos" w:hAnsi="Aptos" w:eastAsia="Aptos" w:cs="Aptos"/>
        <w:color w:val="475569"/>
        <w:sz w:val="16"/>
        <w:szCs w:val="16"/>
      </w:rPr>
      <w:fldChar w:fldCharType="end"/>
    </w:r>
    <w:r>
      <w:rPr>
        <w:rFonts w:ascii="Aptos" w:hAnsi="Aptos" w:eastAsia="Aptos" w:cs="Aptos"/>
        <w:color w:val="475569"/>
        <w:sz w:val="16"/>
        <w:szCs w:val="16"/>
      </w:rPr>
      <w:t xml:space="preserve"> of </w:t>
    </w:r>
    <w:r>
      <w:rPr>
        <w:rFonts w:ascii="Aptos" w:hAnsi="Aptos" w:eastAsia="Aptos" w:cs="Aptos"/>
        <w:color w:val="475569"/>
        <w:sz w:val="16"/>
        <w:szCs w:val="16"/>
      </w:rPr>
      <w:fldChar w:fldCharType="begin"/>
    </w:r>
    <w:r>
      <w:rPr>
        <w:rFonts w:ascii="Aptos" w:hAnsi="Aptos" w:eastAsia="Aptos" w:cs="Aptos"/>
        <w:color w:val="475569"/>
        <w:sz w:val="16"/>
        <w:szCs w:val="16"/>
      </w:rPr>
      <w:instrText xml:space="preserve">NUMPAGES</w:instrText>
    </w:r>
    <w:r>
      <w:rPr>
        <w:rFonts w:ascii="Aptos" w:hAnsi="Aptos" w:eastAsia="Aptos" w:cs="Aptos"/>
        <w:color w:val="475569"/>
        <w:sz w:val="16"/>
        <w:szCs w:val="16"/>
      </w:rPr>
      <w:fldChar w:fldCharType="separate"/>
    </w:r>
    <w:r>
      <w:rPr>
        <w:rFonts w:ascii="Aptos" w:hAnsi="Aptos" w:eastAsia="Aptos" w:cs="Aptos"/>
        <w:color w:val="475569"/>
        <w:sz w:val="16"/>
        <w:szCs w:val="16"/>
      </w:rPr>
      <w:fldChar w:fldCharType="end"/>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9AFA463">
    <w:pPr>
      <w:pBdr>
        <w:bottom w:val="single" w:color="156082" w:sz="4" w:space="4"/>
      </w:pBdr>
      <w:tabs>
        <w:tab w:val="right" w:pos="9026"/>
      </w:tabs>
      <w:spacing w:before="0" w:after="0"/>
    </w:pPr>
    <w:r>
      <w:rPr>
        <w:rFonts w:ascii="Aptos" w:hAnsi="Aptos" w:eastAsia="Aptos" w:cs="Aptos"/>
        <w:b/>
        <w:bCs/>
        <w:color w:val="156082"/>
        <w:sz w:val="16"/>
        <w:szCs w:val="16"/>
      </w:rPr>
      <w:t xml:space="preserve">AFC Enterprise Product </w:t>
    </w:r>
    <w:r>
      <w:rPr>
        <w:sz w:val="16"/>
        <w:szCs w:val="16"/>
      </w:rPr>
      <w:tab/>
    </w:r>
    <w:r>
      <w:rPr>
        <w:rFonts w:ascii="Aptos" w:hAnsi="Aptos" w:eastAsia="Aptos" w:cs="Aptos"/>
        <w:color w:val="6B7280"/>
        <w:sz w:val="16"/>
        <w:szCs w:val="16"/>
      </w:rPr>
      <w:t>CONFIDENTIAL  —  2026</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53208E"/>
    <w:multiLevelType w:val="multilevel"/>
    <w:tmpl w:val="0053208E"/>
    <w:lvl w:ilvl="0" w:tentative="0">
      <w:start w:val="1"/>
      <w:numFmt w:val="bullet"/>
      <w:lvlText w:val="•"/>
      <w:lvlJc w:val="left"/>
      <w:pPr>
        <w:ind w:left="720" w:hanging="360"/>
      </w:pPr>
    </w:lvl>
    <w:lvl w:ilvl="1" w:tentative="0">
      <w:start w:val="1"/>
      <w:numFmt w:val="bullet"/>
      <w:lvlText w:val="◦"/>
      <w:lvlJc w:val="left"/>
      <w:pPr>
        <w:ind w:left="1080" w:hanging="360"/>
      </w:pPr>
    </w:lvl>
  </w:abstractNum>
  <w:abstractNum w:abstractNumId="1">
    <w:nsid w:val="59ADCABA"/>
    <w:multiLevelType w:val="singleLevel"/>
    <w:tmpl w:val="59ADCABA"/>
    <w:lvl w:ilvl="0" w:tentative="0">
      <w:start w:val="1"/>
      <w:numFmt w:val="decimal"/>
      <w:lvlText w:val="%1."/>
      <w:lvlJc w:val="left"/>
      <w:pPr>
        <w:ind w:left="720" w:hanging="360"/>
      </w:pPr>
    </w:lvl>
  </w:abstractNum>
  <w:num w:numId="1">
    <w:abstractNumId w:val="0"/>
    <w:lvlOverride w:ilvl="0">
      <w:startOverride w:val="1"/>
    </w:lvlOverride>
  </w:num>
  <w:num w:numId="2">
    <w:abstractNumId w:val="1"/>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4"/>
  <w:displayBackgroundShape w:val="1"/>
  <w:documentProtection w:enforcement="0"/>
  <w:compat>
    <w:compatSetting w:name="compatibilityMode" w:uri="http://schemas.microsoft.com/office/word" w:val="15"/>
  </w:compat>
  <w:rsids>
    <w:rsidRoot w:val="00000000"/>
    <w:rsid w:val="0DBA7381"/>
    <w:rsid w:val="7B2C00D0"/>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Aptos" w:hAnsi="Aptos" w:eastAsia="Aptos" w:cs="Aptos"/>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qFormat="1" w:uiPriority="99"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qFormat="1" w:uiPriority="99" w:name="footnote reference"/>
    <w:lsdException w:unhideWhenUsed="0" w:uiPriority="0" w:semiHidden="0" w:name="annotation reference"/>
    <w:lsdException w:unhideWhenUsed="0" w:uiPriority="0" w:semiHidden="0" w:name="line number"/>
    <w:lsdException w:unhideWhenUsed="0" w:uiPriority="0" w:semiHidden="0" w:name="page number"/>
    <w:lsdException w:qFormat="1" w:uiPriority="99" w:name="endnote reference"/>
    <w:lsdException w:qFormat="1" w:uiPriority="99"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Aptos" w:hAnsi="Aptos" w:eastAsia="Aptos" w:cs="Aptos"/>
      <w:sz w:val="20"/>
      <w:szCs w:val="20"/>
    </w:rPr>
  </w:style>
  <w:style w:type="paragraph" w:styleId="2">
    <w:name w:val="heading 1"/>
    <w:next w:val="1"/>
    <w:qFormat/>
    <w:uiPriority w:val="0"/>
    <w:pPr>
      <w:pBdr>
        <w:bottom w:val="single" w:color="FF9800" w:sz="6" w:space="4"/>
      </w:pBdr>
      <w:spacing w:before="560" w:after="200"/>
      <w:outlineLvl w:val="0"/>
    </w:pPr>
    <w:rPr>
      <w:rFonts w:ascii="Aptos Display" w:hAnsi="Aptos Display" w:eastAsia="Aptos Display" w:cs="Aptos Display"/>
      <w:b/>
      <w:bCs/>
      <w:color w:val="6A1B9A"/>
      <w:sz w:val="34"/>
      <w:szCs w:val="34"/>
    </w:rPr>
  </w:style>
  <w:style w:type="paragraph" w:styleId="3">
    <w:name w:val="heading 2"/>
    <w:next w:val="1"/>
    <w:qFormat/>
    <w:uiPriority w:val="0"/>
    <w:pPr>
      <w:spacing w:before="360" w:after="140"/>
      <w:outlineLvl w:val="1"/>
    </w:pPr>
    <w:rPr>
      <w:rFonts w:ascii="Aptos Display" w:hAnsi="Aptos Display" w:eastAsia="Aptos Display" w:cs="Aptos Display"/>
      <w:b/>
      <w:bCs/>
      <w:color w:val="9C27B0"/>
      <w:sz w:val="27"/>
      <w:szCs w:val="27"/>
    </w:rPr>
  </w:style>
  <w:style w:type="paragraph" w:styleId="4">
    <w:name w:val="heading 3"/>
    <w:next w:val="1"/>
    <w:qFormat/>
    <w:uiPriority w:val="0"/>
    <w:pPr>
      <w:spacing w:before="220" w:after="80"/>
      <w:outlineLvl w:val="2"/>
    </w:pPr>
    <w:rPr>
      <w:rFonts w:ascii="Aptos Display" w:hAnsi="Aptos Display" w:eastAsia="Aptos Display" w:cs="Aptos Display"/>
      <w:b/>
      <w:bCs/>
      <w:color w:val="1A0027"/>
      <w:sz w:val="23"/>
      <w:szCs w:val="23"/>
    </w:rPr>
  </w:style>
  <w:style w:type="paragraph" w:styleId="5">
    <w:name w:val="heading 4"/>
    <w:next w:val="1"/>
    <w:qFormat/>
    <w:uiPriority w:val="0"/>
    <w:rPr>
      <w:rFonts w:ascii="Aptos" w:hAnsi="Aptos" w:eastAsia="Aptos" w:cs="Aptos"/>
      <w:i/>
      <w:iCs/>
      <w:color w:val="2E74B5"/>
      <w:sz w:val="20"/>
      <w:szCs w:val="20"/>
    </w:rPr>
  </w:style>
  <w:style w:type="paragraph" w:styleId="6">
    <w:name w:val="heading 5"/>
    <w:next w:val="1"/>
    <w:qFormat/>
    <w:uiPriority w:val="0"/>
    <w:rPr>
      <w:rFonts w:ascii="Aptos" w:hAnsi="Aptos" w:eastAsia="Aptos" w:cs="Aptos"/>
      <w:color w:val="2E74B5"/>
      <w:sz w:val="20"/>
      <w:szCs w:val="20"/>
    </w:rPr>
  </w:style>
  <w:style w:type="paragraph" w:styleId="7">
    <w:name w:val="heading 6"/>
    <w:next w:val="1"/>
    <w:qFormat/>
    <w:uiPriority w:val="0"/>
    <w:rPr>
      <w:rFonts w:ascii="Aptos" w:hAnsi="Aptos" w:eastAsia="Aptos" w:cs="Aptos"/>
      <w:color w:val="1F4D78"/>
      <w:sz w:val="20"/>
      <w:szCs w:val="20"/>
    </w:rPr>
  </w:style>
  <w:style w:type="character" w:default="1" w:styleId="8">
    <w:name w:val="Default Paragraph Font"/>
    <w:semiHidden/>
    <w:uiPriority w:val="0"/>
  </w:style>
  <w:style w:type="table" w:default="1" w:styleId="9">
    <w:name w:val="Normal Table"/>
    <w:semiHidden/>
    <w:uiPriority w:val="0"/>
    <w:tblPr>
      <w:tblCellMar>
        <w:top w:w="0" w:type="dxa"/>
        <w:left w:w="108" w:type="dxa"/>
        <w:bottom w:w="0" w:type="dxa"/>
        <w:right w:w="108" w:type="dxa"/>
      </w:tblCellMar>
    </w:tblPr>
  </w:style>
  <w:style w:type="character" w:styleId="10">
    <w:name w:val="endnote reference"/>
    <w:semiHidden/>
    <w:unhideWhenUsed/>
    <w:qFormat/>
    <w:uiPriority w:val="99"/>
    <w:rPr>
      <w:vertAlign w:val="superscript"/>
    </w:rPr>
  </w:style>
  <w:style w:type="paragraph" w:styleId="11">
    <w:name w:val="endnote text"/>
    <w:link w:val="18"/>
    <w:semiHidden/>
    <w:unhideWhenUsed/>
    <w:qFormat/>
    <w:uiPriority w:val="99"/>
    <w:pPr>
      <w:spacing w:after="0" w:line="240" w:lineRule="auto"/>
    </w:pPr>
    <w:rPr>
      <w:rFonts w:ascii="Aptos" w:hAnsi="Aptos" w:eastAsia="Aptos" w:cs="Aptos"/>
      <w:sz w:val="20"/>
      <w:szCs w:val="20"/>
    </w:rPr>
  </w:style>
  <w:style w:type="character" w:styleId="12">
    <w:name w:val="footnote reference"/>
    <w:semiHidden/>
    <w:unhideWhenUsed/>
    <w:qFormat/>
    <w:uiPriority w:val="99"/>
    <w:rPr>
      <w:vertAlign w:val="superscript"/>
    </w:rPr>
  </w:style>
  <w:style w:type="paragraph" w:styleId="13">
    <w:name w:val="footnote text"/>
    <w:link w:val="17"/>
    <w:semiHidden/>
    <w:unhideWhenUsed/>
    <w:qFormat/>
    <w:uiPriority w:val="99"/>
    <w:pPr>
      <w:spacing w:after="0" w:line="240" w:lineRule="auto"/>
    </w:pPr>
    <w:rPr>
      <w:rFonts w:ascii="Aptos" w:hAnsi="Aptos" w:eastAsia="Aptos" w:cs="Aptos"/>
      <w:sz w:val="20"/>
      <w:szCs w:val="20"/>
    </w:rPr>
  </w:style>
  <w:style w:type="character" w:styleId="14">
    <w:name w:val="Hyperlink"/>
    <w:unhideWhenUsed/>
    <w:qFormat/>
    <w:uiPriority w:val="99"/>
    <w:rPr>
      <w:color w:val="0563C1"/>
      <w:u w:val="single"/>
    </w:rPr>
  </w:style>
  <w:style w:type="paragraph" w:styleId="15">
    <w:name w:val="Title"/>
    <w:qFormat/>
    <w:uiPriority w:val="0"/>
    <w:rPr>
      <w:rFonts w:ascii="Aptos" w:hAnsi="Aptos" w:eastAsia="Aptos" w:cs="Aptos"/>
      <w:sz w:val="56"/>
      <w:szCs w:val="56"/>
    </w:rPr>
  </w:style>
  <w:style w:type="paragraph" w:styleId="16">
    <w:name w:val="List Paragraph"/>
    <w:qFormat/>
    <w:uiPriority w:val="0"/>
    <w:rPr>
      <w:rFonts w:ascii="Aptos" w:hAnsi="Aptos" w:eastAsia="Aptos" w:cs="Aptos"/>
      <w:sz w:val="20"/>
      <w:szCs w:val="20"/>
    </w:rPr>
  </w:style>
  <w:style w:type="character" w:customStyle="1" w:styleId="17">
    <w:name w:val="Footnote Text Char"/>
    <w:link w:val="13"/>
    <w:semiHidden/>
    <w:unhideWhenUsed/>
    <w:qFormat/>
    <w:uiPriority w:val="99"/>
    <w:rPr>
      <w:sz w:val="20"/>
      <w:szCs w:val="20"/>
    </w:rPr>
  </w:style>
  <w:style w:type="character" w:customStyle="1" w:styleId="18">
    <w:name w:val="Endnote Text Char"/>
    <w:link w:val="11"/>
    <w:semiHidden/>
    <w:unhideWhenUsed/>
    <w:qFormat/>
    <w:uiPriority w:val="99"/>
    <w:rPr>
      <w:sz w:val="20"/>
      <w:szCs w:val="20"/>
    </w:rPr>
  </w:style>
</w:styles>
</file>

<file path=word/_rels/document.xml.rels><?xml version="1.0" encoding="UTF-8" standalone="yes"?>
<Relationships xmlns="http://schemas.openxmlformats.org/package/2006/relationships"><Relationship Id="rId9" Type="http://schemas.openxmlformats.org/officeDocument/2006/relationships/image" Target="media/image4.png"/><Relationship Id="rId8" Type="http://schemas.openxmlformats.org/officeDocument/2006/relationships/image" Target="media/image3.png"/><Relationship Id="rId7" Type="http://schemas.openxmlformats.org/officeDocument/2006/relationships/image" Target="media/image2.png"/><Relationship Id="rId6" Type="http://schemas.openxmlformats.org/officeDocument/2006/relationships/image" Target="media/image1.pn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3" Type="http://schemas.openxmlformats.org/officeDocument/2006/relationships/fontTable" Target="fontTable.xml"/><Relationship Id="rId22" Type="http://schemas.openxmlformats.org/officeDocument/2006/relationships/numbering" Target="numbering.xml"/><Relationship Id="rId21" Type="http://schemas.openxmlformats.org/officeDocument/2006/relationships/image" Target="media/image16.png"/><Relationship Id="rId20" Type="http://schemas.openxmlformats.org/officeDocument/2006/relationships/image" Target="media/image15.png"/><Relationship Id="rId2" Type="http://schemas.openxmlformats.org/officeDocument/2006/relationships/settings" Target="settings.xml"/><Relationship Id="rId19" Type="http://schemas.openxmlformats.org/officeDocument/2006/relationships/image" Target="media/image14.png"/><Relationship Id="rId18" Type="http://schemas.openxmlformats.org/officeDocument/2006/relationships/image" Target="media/image13.png"/><Relationship Id="rId17" Type="http://schemas.openxmlformats.org/officeDocument/2006/relationships/image" Target="media/image12.png"/><Relationship Id="rId16" Type="http://schemas.openxmlformats.org/officeDocument/2006/relationships/image" Target="media/image11.png"/><Relationship Id="rId15" Type="http://schemas.openxmlformats.org/officeDocument/2006/relationships/image" Target="media/image10.png"/><Relationship Id="rId14" Type="http://schemas.openxmlformats.org/officeDocument/2006/relationships/image" Target="media/image9.png"/><Relationship Id="rId13" Type="http://schemas.openxmlformats.org/officeDocument/2006/relationships/image" Target="media/image8.png"/><Relationship Id="rId12" Type="http://schemas.openxmlformats.org/officeDocument/2006/relationships/image" Target="media/image7.png"/><Relationship Id="rId11" Type="http://schemas.openxmlformats.org/officeDocument/2006/relationships/image" Target="media/image6.png"/><Relationship Id="rId10" Type="http://schemas.openxmlformats.org/officeDocument/2006/relationships/image" Target="media/image5.png"/><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Pages>61</Pages>
  <Words>639</Words>
  <Characters>3926</Characters>
  <TotalTime>3764</TotalTime>
  <ScaleCrop>false</ScaleCrop>
  <LinksUpToDate>false</LinksUpToDate>
  <CharactersWithSpaces>4544</CharactersWithSpaces>
  <Application>WPS Office_12.1.0.26880_F1E327BC-269C-435d-A152-05C5408002CA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2026-06-26T11:15:00Z</dcterms:created>
  <dc:creator>Un-named</dc:creator>
  <cp:lastModifiedBy>Triveni Y</cp:lastModifiedBy>
  <dcterms:modified xsi:type="dcterms:W3CDTF">2026-06-29T02:44:44Z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eyJoZGlkIjoiNTJmYzE5ODRmYzIwYzVjNTY0NjNhNjBmMzFjZDk2ZDEiLCJ1c2VySWQiOiI1Njc1ODMwNjUzODMifQ==</vt:lpwstr>
  </property>
  <property fmtid="{D5CDD505-2E9C-101B-9397-08002B2CF9AE}" pid="3" name="KSOProductBuildVer">
    <vt:lpwstr>1033-12.1.0.26880</vt:lpwstr>
  </property>
  <property fmtid="{D5CDD505-2E9C-101B-9397-08002B2CF9AE}" pid="4" name="ICV">
    <vt:lpwstr>ED04A161BD4D42ACA64632BBAB3F8A55_12</vt:lpwstr>
  </property>
</Properties>
</file>